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text" w:horzAnchor="margin" w:tblpY="-156"/>
        <w:tblW w:w="21825" w:type="dxa"/>
        <w:tblLook w:val="04A0" w:firstRow="1" w:lastRow="0" w:firstColumn="1" w:lastColumn="0" w:noHBand="0" w:noVBand="1"/>
      </w:tblPr>
      <w:tblGrid>
        <w:gridCol w:w="1809"/>
        <w:gridCol w:w="5028"/>
        <w:gridCol w:w="3743"/>
        <w:gridCol w:w="7559"/>
        <w:gridCol w:w="3686"/>
      </w:tblGrid>
      <w:tr w:rsidR="00465A71" w:rsidRPr="001B0891" w14:paraId="016698E3" w14:textId="77777777" w:rsidTr="009637D0">
        <w:trPr>
          <w:cantSplit/>
          <w:tblHeader/>
        </w:trPr>
        <w:tc>
          <w:tcPr>
            <w:tcW w:w="1809" w:type="dxa"/>
          </w:tcPr>
          <w:p w14:paraId="7FC7FC29" w14:textId="77777777" w:rsidR="00EF0388" w:rsidRPr="001B0891" w:rsidRDefault="00EF0388" w:rsidP="00EF0388">
            <w:pPr>
              <w:rPr>
                <w:rFonts w:cstheme="minorHAnsi"/>
                <w:b/>
                <w:sz w:val="20"/>
                <w:szCs w:val="20"/>
              </w:rPr>
            </w:pPr>
            <w:r>
              <w:rPr>
                <w:b/>
                <w:sz w:val="20"/>
                <w:szCs w:val="20"/>
              </w:rPr>
              <w:t>Nombre</w:t>
            </w:r>
          </w:p>
        </w:tc>
        <w:tc>
          <w:tcPr>
            <w:tcW w:w="5028" w:type="dxa"/>
          </w:tcPr>
          <w:p w14:paraId="3621B43F" w14:textId="77777777" w:rsidR="00EF0388" w:rsidRPr="001B0891" w:rsidRDefault="00EF0388" w:rsidP="00EF0388">
            <w:pPr>
              <w:rPr>
                <w:rFonts w:cstheme="minorHAnsi"/>
                <w:b/>
                <w:sz w:val="20"/>
                <w:szCs w:val="20"/>
              </w:rPr>
            </w:pPr>
            <w:r>
              <w:rPr>
                <w:b/>
                <w:sz w:val="20"/>
                <w:szCs w:val="20"/>
              </w:rPr>
              <w:t>Descripción</w:t>
            </w:r>
          </w:p>
        </w:tc>
        <w:tc>
          <w:tcPr>
            <w:tcW w:w="3743" w:type="dxa"/>
          </w:tcPr>
          <w:p w14:paraId="460C9866" w14:textId="77777777" w:rsidR="00EF0388" w:rsidRPr="001B0891" w:rsidRDefault="00EF0388" w:rsidP="00EF0388">
            <w:pPr>
              <w:rPr>
                <w:rFonts w:cstheme="minorHAnsi"/>
                <w:b/>
                <w:sz w:val="20"/>
                <w:szCs w:val="20"/>
              </w:rPr>
            </w:pPr>
            <w:r>
              <w:rPr>
                <w:b/>
                <w:sz w:val="20"/>
                <w:szCs w:val="20"/>
              </w:rPr>
              <w:t>Características distintivas</w:t>
            </w:r>
          </w:p>
        </w:tc>
        <w:tc>
          <w:tcPr>
            <w:tcW w:w="7559" w:type="dxa"/>
          </w:tcPr>
          <w:p w14:paraId="6C3F4DC7" w14:textId="77777777" w:rsidR="00EF0388" w:rsidRPr="001B0891" w:rsidRDefault="00EF0388" w:rsidP="00EF0388">
            <w:pPr>
              <w:rPr>
                <w:rFonts w:cstheme="minorHAnsi"/>
                <w:b/>
                <w:sz w:val="20"/>
                <w:szCs w:val="20"/>
              </w:rPr>
            </w:pPr>
            <w:r>
              <w:rPr>
                <w:b/>
                <w:sz w:val="20"/>
                <w:szCs w:val="20"/>
              </w:rPr>
              <w:t>Precios</w:t>
            </w:r>
          </w:p>
        </w:tc>
        <w:tc>
          <w:tcPr>
            <w:tcW w:w="3686" w:type="dxa"/>
          </w:tcPr>
          <w:p w14:paraId="5397CB7F" w14:textId="13928F6F" w:rsidR="00EF0388" w:rsidRPr="001B0891" w:rsidRDefault="00EF0388" w:rsidP="00EF0388">
            <w:pPr>
              <w:rPr>
                <w:rFonts w:cstheme="minorHAnsi"/>
                <w:b/>
                <w:sz w:val="20"/>
                <w:szCs w:val="20"/>
              </w:rPr>
            </w:pPr>
            <w:r>
              <w:rPr>
                <w:b/>
                <w:sz w:val="20"/>
                <w:szCs w:val="20"/>
              </w:rPr>
              <w:t>Recomendad</w:t>
            </w:r>
            <w:r w:rsidR="00E60AC4">
              <w:rPr>
                <w:b/>
                <w:sz w:val="20"/>
                <w:szCs w:val="20"/>
              </w:rPr>
              <w:t>a</w:t>
            </w:r>
            <w:r>
              <w:rPr>
                <w:b/>
                <w:sz w:val="20"/>
                <w:szCs w:val="20"/>
              </w:rPr>
              <w:t xml:space="preserve"> para</w:t>
            </w:r>
          </w:p>
        </w:tc>
      </w:tr>
      <w:tr w:rsidR="00465A71" w:rsidRPr="001B0891" w14:paraId="1D17EB9A" w14:textId="77777777" w:rsidTr="001B0891">
        <w:tc>
          <w:tcPr>
            <w:tcW w:w="1809" w:type="dxa"/>
          </w:tcPr>
          <w:p w14:paraId="5803F675" w14:textId="77777777" w:rsidR="00EF0388" w:rsidRPr="001B0891" w:rsidRDefault="00EF0388" w:rsidP="00EF0388">
            <w:pPr>
              <w:rPr>
                <w:rFonts w:eastAsia="Times New Roman" w:cstheme="minorHAnsi"/>
                <w:sz w:val="20"/>
                <w:szCs w:val="20"/>
              </w:rPr>
            </w:pPr>
            <w:r>
              <w:rPr>
                <w:b/>
                <w:bCs/>
                <w:color w:val="4A4A4A"/>
                <w:sz w:val="20"/>
                <w:szCs w:val="20"/>
                <w:shd w:val="clear" w:color="auto" w:fill="FFFFFF"/>
              </w:rPr>
              <w:t>Causes</w:t>
            </w:r>
          </w:p>
          <w:p w14:paraId="2B12D6F9" w14:textId="77777777" w:rsidR="00EF0388" w:rsidRPr="001B0891" w:rsidRDefault="00EF0388" w:rsidP="00EF0388">
            <w:pPr>
              <w:rPr>
                <w:rFonts w:cstheme="minorHAnsi"/>
                <w:sz w:val="20"/>
                <w:szCs w:val="20"/>
                <w:lang w:val="en-US"/>
              </w:rPr>
            </w:pPr>
          </w:p>
        </w:tc>
        <w:tc>
          <w:tcPr>
            <w:tcW w:w="5028" w:type="dxa"/>
          </w:tcPr>
          <w:p w14:paraId="0CCDE60D" w14:textId="74CEC40E" w:rsidR="00EF0388" w:rsidRPr="001B0891" w:rsidRDefault="00EF0388" w:rsidP="00EF0388">
            <w:pPr>
              <w:shd w:val="clear" w:color="auto" w:fill="FFFFFF"/>
              <w:spacing w:before="100" w:beforeAutospacing="1" w:after="100" w:afterAutospacing="1"/>
              <w:rPr>
                <w:rFonts w:eastAsia="Times New Roman" w:cstheme="minorHAnsi"/>
                <w:color w:val="4A4A4A"/>
                <w:spacing w:val="15"/>
                <w:sz w:val="20"/>
                <w:szCs w:val="20"/>
              </w:rPr>
            </w:pPr>
            <w:r>
              <w:rPr>
                <w:color w:val="4A4A4A"/>
                <w:sz w:val="20"/>
                <w:szCs w:val="20"/>
              </w:rPr>
              <w:t xml:space="preserve">Con 186 millones de usuarios en 156 países, Causes es una plataforma de </w:t>
            </w:r>
            <w:r w:rsidR="00FF2E94">
              <w:rPr>
                <w:color w:val="4A4A4A"/>
                <w:sz w:val="20"/>
                <w:szCs w:val="20"/>
              </w:rPr>
              <w:t>financiamiento colectivo</w:t>
            </w:r>
            <w:r>
              <w:rPr>
                <w:color w:val="4A4A4A"/>
                <w:sz w:val="20"/>
                <w:szCs w:val="20"/>
              </w:rPr>
              <w:t xml:space="preserve"> y una red social para campañas que buscan «hacer del mundo un mejor lugar». En Causes usted puede crear una página para buscar </w:t>
            </w:r>
            <w:r w:rsidR="00FF2E94">
              <w:rPr>
                <w:color w:val="4A4A4A"/>
                <w:sz w:val="20"/>
                <w:szCs w:val="20"/>
              </w:rPr>
              <w:t>financiamiento colectivo</w:t>
            </w:r>
            <w:r>
              <w:rPr>
                <w:color w:val="4A4A4A"/>
                <w:sz w:val="20"/>
                <w:szCs w:val="20"/>
              </w:rPr>
              <w:t>, la cual funciona como la cara de su campaña. Aquí puede aceptar donaciones, concientizar y promover enlaces, vídeos e imágenes que educan a los visitantes sobre su causa y les indican dónde pueden obtener más información.</w:t>
            </w:r>
          </w:p>
          <w:p w14:paraId="51FF4129" w14:textId="77777777" w:rsidR="00EF0388" w:rsidRPr="00B64569" w:rsidRDefault="00EF0388" w:rsidP="00EF0388">
            <w:pPr>
              <w:rPr>
                <w:rFonts w:cstheme="minorHAnsi"/>
                <w:sz w:val="20"/>
                <w:szCs w:val="20"/>
              </w:rPr>
            </w:pPr>
          </w:p>
        </w:tc>
        <w:tc>
          <w:tcPr>
            <w:tcW w:w="3743" w:type="dxa"/>
          </w:tcPr>
          <w:p w14:paraId="4873A3D3" w14:textId="77777777" w:rsidR="00EF0388" w:rsidRPr="001B0891" w:rsidRDefault="00EF0388" w:rsidP="008B43C7">
            <w:pPr>
              <w:numPr>
                <w:ilvl w:val="0"/>
                <w:numId w:val="1"/>
              </w:numPr>
              <w:shd w:val="clear" w:color="auto" w:fill="FFFFFF"/>
              <w:ind w:left="298"/>
              <w:rPr>
                <w:rFonts w:eastAsia="Times New Roman" w:cstheme="minorHAnsi"/>
                <w:color w:val="4A4A4A"/>
                <w:spacing w:val="15"/>
                <w:sz w:val="20"/>
                <w:szCs w:val="20"/>
              </w:rPr>
            </w:pPr>
            <w:r>
              <w:rPr>
                <w:color w:val="4A4A4A"/>
                <w:sz w:val="20"/>
                <w:szCs w:val="20"/>
              </w:rPr>
              <w:t>También ofrece una aplicación adicional —Brigade— para crear una red de amigos y vecinos que respaldan tus causas y problemas.</w:t>
            </w:r>
          </w:p>
          <w:p w14:paraId="1760BF01" w14:textId="77777777" w:rsidR="00EF0388" w:rsidRPr="001B0891" w:rsidRDefault="00EF0388" w:rsidP="00EF0388">
            <w:pPr>
              <w:numPr>
                <w:ilvl w:val="0"/>
                <w:numId w:val="2"/>
              </w:numPr>
              <w:shd w:val="clear" w:color="auto" w:fill="FFFFFF"/>
              <w:ind w:left="300"/>
              <w:rPr>
                <w:rFonts w:eastAsia="Times New Roman" w:cstheme="minorHAnsi"/>
                <w:color w:val="4A4A4A"/>
                <w:spacing w:val="15"/>
                <w:sz w:val="20"/>
                <w:szCs w:val="20"/>
              </w:rPr>
            </w:pPr>
            <w:r>
              <w:rPr>
                <w:color w:val="4A4A4A"/>
                <w:sz w:val="20"/>
                <w:szCs w:val="20"/>
              </w:rPr>
              <w:t>Además de integrarse con sitios de redes sociales como Facebook y Twitter, Causes también funciona como una red social para enlazar a personas que comparten intereses comunes.</w:t>
            </w:r>
          </w:p>
          <w:p w14:paraId="758C4BAC" w14:textId="77777777" w:rsidR="00EF0388" w:rsidRPr="00B64569" w:rsidRDefault="00EF0388" w:rsidP="00EF0388">
            <w:pPr>
              <w:rPr>
                <w:rFonts w:cstheme="minorHAnsi"/>
                <w:sz w:val="20"/>
                <w:szCs w:val="20"/>
              </w:rPr>
            </w:pPr>
          </w:p>
        </w:tc>
        <w:tc>
          <w:tcPr>
            <w:tcW w:w="7559" w:type="dxa"/>
          </w:tcPr>
          <w:p w14:paraId="223FFC2C" w14:textId="77777777" w:rsidR="00EF0388" w:rsidRPr="001B0891" w:rsidRDefault="00EF0388" w:rsidP="00EF0388">
            <w:pPr>
              <w:shd w:val="clear" w:color="auto" w:fill="FFFFFF"/>
              <w:rPr>
                <w:rFonts w:eastAsia="Times New Roman" w:cstheme="minorHAnsi"/>
                <w:color w:val="4A4A4A"/>
                <w:spacing w:val="15"/>
                <w:sz w:val="20"/>
                <w:szCs w:val="20"/>
              </w:rPr>
            </w:pPr>
            <w:r>
              <w:rPr>
                <w:color w:val="4A4A4A"/>
                <w:sz w:val="20"/>
                <w:szCs w:val="20"/>
              </w:rPr>
              <w:t>Causes es una plataforma basada en anuncios y todas las campañas se realizan de forma gratuita.</w:t>
            </w:r>
          </w:p>
          <w:p w14:paraId="0BB9F30A" w14:textId="77777777" w:rsidR="00EF0388" w:rsidRPr="00B64569" w:rsidRDefault="00EF0388" w:rsidP="00EF0388">
            <w:pPr>
              <w:rPr>
                <w:rFonts w:cstheme="minorHAnsi"/>
                <w:sz w:val="20"/>
                <w:szCs w:val="20"/>
              </w:rPr>
            </w:pPr>
          </w:p>
        </w:tc>
        <w:tc>
          <w:tcPr>
            <w:tcW w:w="3686" w:type="dxa"/>
          </w:tcPr>
          <w:p w14:paraId="77AD6BF2" w14:textId="77777777" w:rsidR="00EF0388" w:rsidRPr="001B0891" w:rsidRDefault="00EF0388" w:rsidP="00EF0388">
            <w:pPr>
              <w:shd w:val="clear" w:color="auto" w:fill="FFFFFF"/>
              <w:rPr>
                <w:rFonts w:eastAsia="Times New Roman" w:cstheme="minorHAnsi"/>
                <w:color w:val="4A4A4A"/>
                <w:spacing w:val="15"/>
                <w:sz w:val="20"/>
                <w:szCs w:val="20"/>
              </w:rPr>
            </w:pPr>
            <w:r>
              <w:rPr>
                <w:color w:val="4A4A4A"/>
                <w:sz w:val="20"/>
                <w:szCs w:val="20"/>
              </w:rPr>
              <w:t>Organizaciones sin fines de lucro que buscan ahorrar dinero y crear sus propias redes de donantes.</w:t>
            </w:r>
          </w:p>
          <w:p w14:paraId="53130E49" w14:textId="77777777" w:rsidR="00EF0388" w:rsidRPr="00B64569" w:rsidRDefault="00EF0388" w:rsidP="00EF0388">
            <w:pPr>
              <w:rPr>
                <w:rFonts w:cstheme="minorHAnsi"/>
                <w:sz w:val="20"/>
                <w:szCs w:val="20"/>
              </w:rPr>
            </w:pPr>
          </w:p>
        </w:tc>
      </w:tr>
      <w:tr w:rsidR="0016604E" w:rsidRPr="001B0891" w14:paraId="642A13F6" w14:textId="77777777" w:rsidTr="001B0891">
        <w:tc>
          <w:tcPr>
            <w:tcW w:w="1809" w:type="dxa"/>
          </w:tcPr>
          <w:p w14:paraId="21DDCBC9" w14:textId="3DA978E7" w:rsidR="0016604E" w:rsidRDefault="0016604E" w:rsidP="00EF0388">
            <w:pPr>
              <w:rPr>
                <w:b/>
                <w:bCs/>
                <w:color w:val="4A4A4A"/>
                <w:sz w:val="20"/>
                <w:szCs w:val="20"/>
                <w:shd w:val="clear" w:color="auto" w:fill="FFFFFF"/>
              </w:rPr>
            </w:pPr>
            <w:r>
              <w:rPr>
                <w:b/>
                <w:bCs/>
                <w:color w:val="4A4A4A"/>
                <w:sz w:val="20"/>
                <w:szCs w:val="20"/>
                <w:shd w:val="clear" w:color="auto" w:fill="FFFFFF"/>
              </w:rPr>
              <w:t>Kickstarter</w:t>
            </w:r>
          </w:p>
        </w:tc>
        <w:tc>
          <w:tcPr>
            <w:tcW w:w="5028" w:type="dxa"/>
          </w:tcPr>
          <w:p w14:paraId="54DF9205" w14:textId="23E183D0" w:rsidR="0016604E" w:rsidRDefault="0016604E" w:rsidP="00EF0388">
            <w:pPr>
              <w:shd w:val="clear" w:color="auto" w:fill="FFFFFF"/>
              <w:spacing w:before="100" w:beforeAutospacing="1" w:after="100" w:afterAutospacing="1"/>
              <w:rPr>
                <w:color w:val="4A4A4A"/>
                <w:sz w:val="20"/>
                <w:szCs w:val="20"/>
              </w:rPr>
            </w:pPr>
            <w:r w:rsidRPr="0016604E">
              <w:rPr>
                <w:color w:val="4A4A4A"/>
                <w:sz w:val="20"/>
                <w:szCs w:val="20"/>
              </w:rPr>
              <w:t>Kickstarter ha sido uno de los grandes nombres en financiamiento colectivo durante varios años. Kickstarter se centra específicamente en proyectos creativos. El sitio es muy fácil de usar.. Tiene millones de visitantes por mes y ha recaudado más de tres mil millones de dólares para proyectos (y contando). Ese tráfico puede ser bueno para usted. Si usted logra obtener una publicación destacada en su categoría, su proyecto estará expuesto a una gran cantidad de personas, generará muchos patrocinadores adicionales. El problema es que es difícil obtener una publicación destacada, por lo tanto, podría perderse en el amplio mar de las demás campañas.</w:t>
            </w:r>
          </w:p>
        </w:tc>
        <w:tc>
          <w:tcPr>
            <w:tcW w:w="3743" w:type="dxa"/>
          </w:tcPr>
          <w:p w14:paraId="0324212B" w14:textId="77777777" w:rsidR="0016604E" w:rsidRPr="0016604E" w:rsidRDefault="0016604E" w:rsidP="00975A6A">
            <w:pPr>
              <w:numPr>
                <w:ilvl w:val="0"/>
                <w:numId w:val="1"/>
              </w:numPr>
              <w:shd w:val="clear" w:color="auto" w:fill="FFFFFF"/>
              <w:tabs>
                <w:tab w:val="clear" w:pos="720"/>
                <w:tab w:val="num" w:pos="360"/>
              </w:tabs>
              <w:ind w:left="282"/>
              <w:rPr>
                <w:color w:val="4A4A4A"/>
                <w:sz w:val="20"/>
                <w:szCs w:val="20"/>
              </w:rPr>
            </w:pPr>
            <w:r w:rsidRPr="0016604E">
              <w:rPr>
                <w:color w:val="4A4A4A"/>
                <w:sz w:val="20"/>
                <w:szCs w:val="20"/>
              </w:rPr>
              <w:t>Importante tener en cuenta:  Los proyectos de Kickstarter van a todo o nada. Si su campaña al menos no cumple con su objetivo de financiamiento, el dinero se regresará a sus patrocinadores. Usted deberá tener la confianza que llegará a su financiamiento meta.</w:t>
            </w:r>
          </w:p>
          <w:p w14:paraId="1FF1A5E8" w14:textId="1C191CC8" w:rsidR="0016604E" w:rsidRDefault="0016604E" w:rsidP="00975A6A">
            <w:pPr>
              <w:numPr>
                <w:ilvl w:val="0"/>
                <w:numId w:val="1"/>
              </w:numPr>
              <w:shd w:val="clear" w:color="auto" w:fill="FFFFFF"/>
              <w:tabs>
                <w:tab w:val="clear" w:pos="720"/>
                <w:tab w:val="num" w:pos="360"/>
              </w:tabs>
              <w:ind w:left="282"/>
              <w:rPr>
                <w:color w:val="4A4A4A"/>
                <w:sz w:val="20"/>
                <w:szCs w:val="20"/>
              </w:rPr>
            </w:pPr>
            <w:r w:rsidRPr="0016604E">
              <w:rPr>
                <w:color w:val="4A4A4A"/>
                <w:sz w:val="20"/>
                <w:szCs w:val="20"/>
              </w:rPr>
              <w:t>Usted podrá ofrecer distintas recompensas a sus promotores para incitarlos a financiar su proyecto.</w:t>
            </w:r>
          </w:p>
        </w:tc>
        <w:tc>
          <w:tcPr>
            <w:tcW w:w="7559" w:type="dxa"/>
          </w:tcPr>
          <w:p w14:paraId="147671D4" w14:textId="7B450715" w:rsidR="0016604E" w:rsidRDefault="0016604E" w:rsidP="00EF0388">
            <w:pPr>
              <w:shd w:val="clear" w:color="auto" w:fill="FFFFFF"/>
              <w:rPr>
                <w:color w:val="4A4A4A"/>
                <w:sz w:val="20"/>
                <w:szCs w:val="20"/>
              </w:rPr>
            </w:pPr>
            <w:r w:rsidRPr="0016604E">
              <w:rPr>
                <w:color w:val="4A4A4A"/>
                <w:sz w:val="20"/>
                <w:szCs w:val="20"/>
              </w:rPr>
              <w:t>La tarifa es del 5% además de los cargos de procesamiento de pagos (3 a 5 por ciento) por transacción. Si recauda suficiente dinero, hay un período de espera de 14 días para los fondos.</w:t>
            </w:r>
          </w:p>
        </w:tc>
        <w:tc>
          <w:tcPr>
            <w:tcW w:w="3686" w:type="dxa"/>
          </w:tcPr>
          <w:p w14:paraId="685B0793" w14:textId="5D288080" w:rsidR="0016604E" w:rsidRDefault="0016604E" w:rsidP="00EF0388">
            <w:pPr>
              <w:shd w:val="clear" w:color="auto" w:fill="FFFFFF"/>
              <w:rPr>
                <w:color w:val="4A4A4A"/>
                <w:sz w:val="20"/>
                <w:szCs w:val="20"/>
              </w:rPr>
            </w:pPr>
            <w:r w:rsidRPr="0016604E">
              <w:rPr>
                <w:color w:val="4A4A4A"/>
                <w:sz w:val="20"/>
                <w:szCs w:val="20"/>
              </w:rPr>
              <w:t>Organizaciones sin fines de lucro que buscan ahorrar dinero y construir sus redes de donantes.</w:t>
            </w:r>
          </w:p>
          <w:p w14:paraId="1EF97C81" w14:textId="05C4C234" w:rsidR="0016604E" w:rsidRPr="0016604E" w:rsidRDefault="0016604E" w:rsidP="0016604E">
            <w:pPr>
              <w:ind w:firstLine="708"/>
              <w:rPr>
                <w:sz w:val="20"/>
                <w:szCs w:val="20"/>
              </w:rPr>
            </w:pPr>
          </w:p>
        </w:tc>
      </w:tr>
      <w:tr w:rsidR="00465A71" w:rsidRPr="001B0891" w14:paraId="7AD6646E" w14:textId="77777777" w:rsidTr="001B0891">
        <w:tc>
          <w:tcPr>
            <w:tcW w:w="1809" w:type="dxa"/>
          </w:tcPr>
          <w:p w14:paraId="39B627B2" w14:textId="77777777" w:rsidR="00EF0388" w:rsidRPr="001B0891" w:rsidRDefault="00EF0388" w:rsidP="00EF0388">
            <w:pPr>
              <w:rPr>
                <w:rFonts w:eastAsia="Times New Roman" w:cstheme="minorHAnsi"/>
                <w:sz w:val="20"/>
                <w:szCs w:val="20"/>
              </w:rPr>
            </w:pPr>
            <w:proofErr w:type="spellStart"/>
            <w:r>
              <w:rPr>
                <w:b/>
                <w:bCs/>
                <w:color w:val="4A4A4A"/>
                <w:sz w:val="20"/>
                <w:szCs w:val="20"/>
                <w:shd w:val="clear" w:color="auto" w:fill="FFFFFF"/>
              </w:rPr>
              <w:t>CauseVox</w:t>
            </w:r>
            <w:proofErr w:type="spellEnd"/>
          </w:p>
          <w:p w14:paraId="1C1DACB6" w14:textId="77777777" w:rsidR="00EF0388" w:rsidRPr="001B0891" w:rsidRDefault="00EF0388" w:rsidP="00EF0388">
            <w:pPr>
              <w:rPr>
                <w:rFonts w:cstheme="minorHAnsi"/>
                <w:sz w:val="20"/>
                <w:szCs w:val="20"/>
                <w:lang w:val="en-US"/>
              </w:rPr>
            </w:pPr>
          </w:p>
        </w:tc>
        <w:tc>
          <w:tcPr>
            <w:tcW w:w="5028" w:type="dxa"/>
          </w:tcPr>
          <w:p w14:paraId="39777BD0" w14:textId="45CEC7A2" w:rsidR="00EF0388" w:rsidRPr="001B0891" w:rsidRDefault="00EF0388" w:rsidP="00EF0388">
            <w:pPr>
              <w:shd w:val="clear" w:color="auto" w:fill="FFFFFF"/>
              <w:spacing w:before="100" w:beforeAutospacing="1" w:after="100" w:afterAutospacing="1"/>
              <w:rPr>
                <w:rFonts w:eastAsia="Times New Roman" w:cstheme="minorHAnsi"/>
                <w:color w:val="4A4A4A"/>
                <w:spacing w:val="15"/>
                <w:sz w:val="20"/>
                <w:szCs w:val="20"/>
              </w:rPr>
            </w:pPr>
            <w:bookmarkStart w:id="0" w:name="_Hlk36239360"/>
            <w:r>
              <w:rPr>
                <w:color w:val="4A4A4A"/>
                <w:sz w:val="20"/>
                <w:szCs w:val="20"/>
              </w:rPr>
              <w:t xml:space="preserve">CauseVox es una opción de </w:t>
            </w:r>
            <w:r w:rsidR="00FF2E94">
              <w:rPr>
                <w:color w:val="4A4A4A"/>
                <w:sz w:val="20"/>
                <w:szCs w:val="20"/>
              </w:rPr>
              <w:t>financiamiento colectivo</w:t>
            </w:r>
            <w:r>
              <w:rPr>
                <w:color w:val="4A4A4A"/>
                <w:sz w:val="20"/>
                <w:szCs w:val="20"/>
              </w:rPr>
              <w:t xml:space="preserve"> y de recaudación de fondos entre pares que ofrece un alto nivel de personalización para la página de su campaña. Tiene la opción de personalizar su página con mucha facilidad, incluso si tiene poca o ninguna experiencia en diseño, ya que el proceso de personalización estilo «arrastrar y soltar» simplifica las cosas para casi cualquier persona. Si cuenta con el conocimiento técnico necesario, CauseVox le permite también personalizar la codificación de su página</w:t>
            </w:r>
            <w:bookmarkEnd w:id="0"/>
            <w:r>
              <w:rPr>
                <w:color w:val="4A4A4A"/>
                <w:sz w:val="20"/>
                <w:szCs w:val="20"/>
              </w:rPr>
              <w:t>.</w:t>
            </w:r>
          </w:p>
          <w:p w14:paraId="37D5AF28" w14:textId="77777777" w:rsidR="00EF0388" w:rsidRPr="00B64569" w:rsidRDefault="00EF0388" w:rsidP="00EF0388">
            <w:pPr>
              <w:rPr>
                <w:rFonts w:cstheme="minorHAnsi"/>
                <w:sz w:val="20"/>
                <w:szCs w:val="20"/>
              </w:rPr>
            </w:pPr>
          </w:p>
        </w:tc>
        <w:tc>
          <w:tcPr>
            <w:tcW w:w="3743" w:type="dxa"/>
          </w:tcPr>
          <w:p w14:paraId="1BAD6E25" w14:textId="77777777" w:rsidR="00EF0388" w:rsidRPr="001B0891" w:rsidRDefault="00EF0388" w:rsidP="00EF0388">
            <w:pPr>
              <w:numPr>
                <w:ilvl w:val="0"/>
                <w:numId w:val="5"/>
              </w:numPr>
              <w:shd w:val="clear" w:color="auto" w:fill="FFFFFF"/>
              <w:ind w:left="300"/>
              <w:rPr>
                <w:rFonts w:eastAsia="Times New Roman" w:cstheme="minorHAnsi"/>
                <w:color w:val="4A4A4A"/>
                <w:spacing w:val="15"/>
                <w:sz w:val="20"/>
                <w:szCs w:val="20"/>
              </w:rPr>
            </w:pPr>
            <w:r>
              <w:rPr>
                <w:color w:val="4A4A4A"/>
                <w:sz w:val="20"/>
                <w:szCs w:val="20"/>
              </w:rPr>
              <w:t>Las opciones de personalización incluyen direcciones web, integración de medios en la página y codificación HTML/CSS.</w:t>
            </w:r>
          </w:p>
          <w:p w14:paraId="67674865" w14:textId="77777777" w:rsidR="00EF0388" w:rsidRPr="001B0891" w:rsidRDefault="00EF0388" w:rsidP="00EF0388">
            <w:pPr>
              <w:numPr>
                <w:ilvl w:val="0"/>
                <w:numId w:val="6"/>
              </w:numPr>
              <w:shd w:val="clear" w:color="auto" w:fill="FFFFFF"/>
              <w:ind w:left="300"/>
              <w:rPr>
                <w:rFonts w:eastAsia="Times New Roman" w:cstheme="minorHAnsi"/>
                <w:color w:val="4A4A4A"/>
                <w:spacing w:val="15"/>
                <w:sz w:val="20"/>
                <w:szCs w:val="20"/>
              </w:rPr>
            </w:pPr>
            <w:bookmarkStart w:id="1" w:name="_Hlk36240256"/>
            <w:r>
              <w:rPr>
                <w:color w:val="4A4A4A"/>
                <w:sz w:val="20"/>
                <w:szCs w:val="20"/>
              </w:rPr>
              <w:t>CauseVox es compatible con dispositivos móviles y de escritorio</w:t>
            </w:r>
            <w:bookmarkEnd w:id="1"/>
            <w:r>
              <w:rPr>
                <w:color w:val="4A4A4A"/>
                <w:sz w:val="20"/>
                <w:szCs w:val="20"/>
              </w:rPr>
              <w:t>.</w:t>
            </w:r>
          </w:p>
          <w:p w14:paraId="00514B6C" w14:textId="77777777" w:rsidR="00EF0388" w:rsidRPr="001B0891" w:rsidRDefault="00EF0388" w:rsidP="00EF0388">
            <w:pPr>
              <w:numPr>
                <w:ilvl w:val="0"/>
                <w:numId w:val="7"/>
              </w:numPr>
              <w:shd w:val="clear" w:color="auto" w:fill="FFFFFF"/>
              <w:ind w:left="300"/>
              <w:rPr>
                <w:rFonts w:eastAsia="Times New Roman" w:cstheme="minorHAnsi"/>
                <w:color w:val="4A4A4A"/>
                <w:spacing w:val="15"/>
                <w:sz w:val="20"/>
                <w:szCs w:val="20"/>
              </w:rPr>
            </w:pPr>
            <w:bookmarkStart w:id="2" w:name="_Hlk36240266"/>
            <w:r>
              <w:rPr>
                <w:color w:val="4A4A4A"/>
                <w:sz w:val="20"/>
                <w:szCs w:val="20"/>
              </w:rPr>
              <w:t>Los patrocinadores también pueden recaudar fondos mediante páginas personales en el sitio que usted creó en CauseVox, el cual pueden compartir para recaudar fondos en nombre de su organización</w:t>
            </w:r>
            <w:bookmarkEnd w:id="2"/>
            <w:r>
              <w:rPr>
                <w:color w:val="4A4A4A"/>
                <w:sz w:val="20"/>
                <w:szCs w:val="20"/>
              </w:rPr>
              <w:t>.</w:t>
            </w:r>
          </w:p>
          <w:p w14:paraId="49C723F5" w14:textId="77777777" w:rsidR="00EF0388" w:rsidRPr="00B64569" w:rsidRDefault="00EF0388" w:rsidP="00EF0388">
            <w:pPr>
              <w:rPr>
                <w:rFonts w:cstheme="minorHAnsi"/>
                <w:sz w:val="20"/>
                <w:szCs w:val="20"/>
              </w:rPr>
            </w:pPr>
          </w:p>
        </w:tc>
        <w:tc>
          <w:tcPr>
            <w:tcW w:w="7559" w:type="dxa"/>
          </w:tcPr>
          <w:p w14:paraId="77BB50E8" w14:textId="77777777" w:rsidR="00EF0388" w:rsidRPr="001B0891" w:rsidRDefault="00EF0388" w:rsidP="00EF0388">
            <w:pPr>
              <w:numPr>
                <w:ilvl w:val="0"/>
                <w:numId w:val="8"/>
              </w:numPr>
              <w:shd w:val="clear" w:color="auto" w:fill="FFFFFF"/>
              <w:ind w:left="300"/>
              <w:rPr>
                <w:rFonts w:eastAsia="Times New Roman" w:cstheme="minorHAnsi"/>
                <w:color w:val="4A4A4A"/>
                <w:spacing w:val="15"/>
                <w:sz w:val="20"/>
                <w:szCs w:val="20"/>
              </w:rPr>
            </w:pPr>
            <w:bookmarkStart w:id="3" w:name="_Hlk36240284"/>
            <w:r>
              <w:rPr>
                <w:i/>
                <w:iCs/>
                <w:color w:val="4A4A4A"/>
                <w:sz w:val="20"/>
                <w:szCs w:val="20"/>
              </w:rPr>
              <w:t>Free</w:t>
            </w:r>
            <w:r>
              <w:rPr>
                <w:color w:val="4A4A4A"/>
                <w:sz w:val="20"/>
                <w:szCs w:val="20"/>
              </w:rPr>
              <w:t>: Este nivel incluye configuración gratuita de la campaña, una página de donaciones con la marca de CauseVox y un sitio de recaudación de fondos. CauseVox tiene un cargo del 5 % sobre las donaciones (no incluye el cargo de procesamiento de tarjeta de crédito).</w:t>
            </w:r>
          </w:p>
          <w:p w14:paraId="681BD9E0" w14:textId="77777777" w:rsidR="00EF0388" w:rsidRPr="001B0891" w:rsidRDefault="00EF0388" w:rsidP="00EF0388">
            <w:pPr>
              <w:numPr>
                <w:ilvl w:val="0"/>
                <w:numId w:val="9"/>
              </w:numPr>
              <w:shd w:val="clear" w:color="auto" w:fill="FFFFFF"/>
              <w:ind w:left="300"/>
              <w:rPr>
                <w:rFonts w:eastAsia="Times New Roman" w:cstheme="minorHAnsi"/>
                <w:color w:val="4A4A4A"/>
                <w:spacing w:val="15"/>
                <w:sz w:val="20"/>
                <w:szCs w:val="20"/>
              </w:rPr>
            </w:pPr>
            <w:bookmarkStart w:id="4" w:name="_Hlk36240295"/>
            <w:bookmarkEnd w:id="3"/>
            <w:r>
              <w:rPr>
                <w:i/>
                <w:iCs/>
                <w:color w:val="4A4A4A"/>
                <w:sz w:val="20"/>
                <w:szCs w:val="20"/>
              </w:rPr>
              <w:t>Lite</w:t>
            </w:r>
            <w:r>
              <w:rPr>
                <w:color w:val="4A4A4A"/>
                <w:sz w:val="20"/>
                <w:szCs w:val="20"/>
              </w:rPr>
              <w:t>: Por $55/mes, CauseVox cobra un cargo del 2 % en las páginas de donaciones (4.5 % en las páginas web para recaudación de fondos) y ofrece páginas y sitios de recaudación de fondos con la marca de CauseVox ilimitados, así como integración con sitios de redes sociales, capacitación por vídeo y apoyo dentro de la aplicación</w:t>
            </w:r>
            <w:bookmarkEnd w:id="4"/>
            <w:r>
              <w:rPr>
                <w:color w:val="4A4A4A"/>
                <w:sz w:val="20"/>
                <w:szCs w:val="20"/>
              </w:rPr>
              <w:t>.</w:t>
            </w:r>
          </w:p>
          <w:p w14:paraId="0F82617C" w14:textId="77777777" w:rsidR="00EF0388" w:rsidRPr="001B0891" w:rsidRDefault="00EF0388" w:rsidP="00EF0388">
            <w:pPr>
              <w:numPr>
                <w:ilvl w:val="0"/>
                <w:numId w:val="10"/>
              </w:numPr>
              <w:shd w:val="clear" w:color="auto" w:fill="FFFFFF"/>
              <w:ind w:left="300"/>
              <w:rPr>
                <w:rFonts w:eastAsia="Times New Roman" w:cstheme="minorHAnsi"/>
                <w:color w:val="4A4A4A"/>
                <w:spacing w:val="15"/>
                <w:sz w:val="20"/>
                <w:szCs w:val="20"/>
              </w:rPr>
            </w:pPr>
            <w:bookmarkStart w:id="5" w:name="_Hlk36240306"/>
            <w:r>
              <w:rPr>
                <w:i/>
                <w:iCs/>
                <w:color w:val="4A4A4A"/>
                <w:sz w:val="20"/>
                <w:szCs w:val="20"/>
              </w:rPr>
              <w:t>Standard</w:t>
            </w:r>
            <w:r>
              <w:rPr>
                <w:color w:val="4A4A4A"/>
                <w:sz w:val="20"/>
                <w:szCs w:val="20"/>
              </w:rPr>
              <w:t>: Por $155/mes, CauseVox cobra un cargo de 2 % a las donaciones (4.25 % en las páginas web para recaudación de fondos), se eliminan todas las marcas de CauseVox, ofrece páginas de donaciones y sitios de recaudación de fondos con marca ilimitados, así como integración con redes sociales, capacitación «</w:t>
            </w:r>
            <w:r>
              <w:rPr>
                <w:i/>
                <w:iCs/>
                <w:color w:val="4A4A4A"/>
                <w:sz w:val="20"/>
                <w:szCs w:val="20"/>
              </w:rPr>
              <w:t>one-on-one</w:t>
            </w:r>
            <w:r>
              <w:rPr>
                <w:color w:val="4A4A4A"/>
                <w:sz w:val="20"/>
                <w:szCs w:val="20"/>
              </w:rPr>
              <w:t xml:space="preserve">» y </w:t>
            </w:r>
            <w:r>
              <w:rPr>
                <w:i/>
                <w:iCs/>
                <w:color w:val="4A4A4A"/>
                <w:sz w:val="20"/>
                <w:szCs w:val="20"/>
              </w:rPr>
              <w:t>coaching</w:t>
            </w:r>
            <w:r>
              <w:rPr>
                <w:color w:val="4A4A4A"/>
                <w:sz w:val="20"/>
                <w:szCs w:val="20"/>
              </w:rPr>
              <w:t>.</w:t>
            </w:r>
          </w:p>
          <w:bookmarkEnd w:id="5"/>
          <w:p w14:paraId="17E2963C" w14:textId="77777777" w:rsidR="00EF0388" w:rsidRPr="00B64569" w:rsidRDefault="00EF0388" w:rsidP="00EF0388">
            <w:pPr>
              <w:rPr>
                <w:rFonts w:cstheme="minorHAnsi"/>
                <w:sz w:val="20"/>
                <w:szCs w:val="20"/>
              </w:rPr>
            </w:pPr>
          </w:p>
        </w:tc>
        <w:tc>
          <w:tcPr>
            <w:tcW w:w="3686" w:type="dxa"/>
          </w:tcPr>
          <w:p w14:paraId="6AAA3A82" w14:textId="77777777" w:rsidR="00EF0388" w:rsidRPr="001B0891" w:rsidRDefault="00EF0388" w:rsidP="008B43C7">
            <w:pPr>
              <w:shd w:val="clear" w:color="auto" w:fill="FFFFFF"/>
              <w:rPr>
                <w:rFonts w:eastAsia="Times New Roman" w:cstheme="minorHAnsi"/>
                <w:color w:val="4A4A4A"/>
                <w:spacing w:val="15"/>
                <w:sz w:val="20"/>
                <w:szCs w:val="20"/>
              </w:rPr>
            </w:pPr>
            <w:bookmarkStart w:id="6" w:name="_Hlk36240324"/>
            <w:r>
              <w:rPr>
                <w:color w:val="4A4A4A"/>
                <w:sz w:val="20"/>
                <w:szCs w:val="20"/>
              </w:rPr>
              <w:t>Organizaciones sin fines de lucro que buscan opciones sencillas de personalización de páginas, así como compatibilidad con dispositivos móviles y de escritorio.</w:t>
            </w:r>
          </w:p>
          <w:bookmarkEnd w:id="6"/>
          <w:p w14:paraId="1F938EB4" w14:textId="77777777" w:rsidR="00EF0388" w:rsidRPr="00B64569" w:rsidRDefault="00EF0388" w:rsidP="00EF0388">
            <w:pPr>
              <w:rPr>
                <w:rFonts w:cstheme="minorHAnsi"/>
                <w:sz w:val="20"/>
                <w:szCs w:val="20"/>
              </w:rPr>
            </w:pPr>
          </w:p>
        </w:tc>
      </w:tr>
      <w:tr w:rsidR="00465A71" w:rsidRPr="001B0891" w14:paraId="5ED7C60E" w14:textId="77777777" w:rsidTr="001B0891">
        <w:tc>
          <w:tcPr>
            <w:tcW w:w="1809" w:type="dxa"/>
          </w:tcPr>
          <w:p w14:paraId="0DD7D663" w14:textId="77777777" w:rsidR="00EF0388" w:rsidRPr="001B0891" w:rsidRDefault="00EF0388" w:rsidP="00EF0388">
            <w:pPr>
              <w:rPr>
                <w:rFonts w:eastAsia="Times New Roman" w:cstheme="minorHAnsi"/>
                <w:sz w:val="20"/>
                <w:szCs w:val="20"/>
              </w:rPr>
            </w:pPr>
            <w:r>
              <w:rPr>
                <w:b/>
                <w:bCs/>
                <w:color w:val="4A4A4A"/>
                <w:sz w:val="20"/>
                <w:szCs w:val="20"/>
                <w:shd w:val="clear" w:color="auto" w:fill="FFFFFF"/>
              </w:rPr>
              <w:t>Chuffed</w:t>
            </w:r>
          </w:p>
          <w:p w14:paraId="2C484259" w14:textId="77777777" w:rsidR="00EF0388" w:rsidRPr="001B0891" w:rsidRDefault="00EF0388" w:rsidP="00EF0388">
            <w:pPr>
              <w:rPr>
                <w:rFonts w:cstheme="minorHAnsi"/>
                <w:sz w:val="20"/>
                <w:szCs w:val="20"/>
                <w:lang w:val="en-US"/>
              </w:rPr>
            </w:pPr>
          </w:p>
        </w:tc>
        <w:tc>
          <w:tcPr>
            <w:tcW w:w="5028" w:type="dxa"/>
          </w:tcPr>
          <w:p w14:paraId="6B261484" w14:textId="6BDFD483" w:rsidR="00465A71" w:rsidRPr="001B0891" w:rsidRDefault="00465A71" w:rsidP="00465A71">
            <w:pPr>
              <w:shd w:val="clear" w:color="auto" w:fill="FFFFFF"/>
              <w:spacing w:before="100" w:beforeAutospacing="1" w:after="100" w:afterAutospacing="1"/>
              <w:rPr>
                <w:rFonts w:eastAsia="Times New Roman" w:cstheme="minorHAnsi"/>
                <w:color w:val="4A4A4A"/>
                <w:spacing w:val="15"/>
                <w:sz w:val="20"/>
                <w:szCs w:val="20"/>
              </w:rPr>
            </w:pPr>
            <w:bookmarkStart w:id="7" w:name="_Hlk36240341"/>
            <w:r>
              <w:rPr>
                <w:color w:val="4A4A4A"/>
                <w:sz w:val="20"/>
                <w:szCs w:val="20"/>
              </w:rPr>
              <w:t xml:space="preserve">Chuffed es una plataforma de </w:t>
            </w:r>
            <w:r w:rsidR="00FF2E94">
              <w:rPr>
                <w:color w:val="4A4A4A"/>
                <w:sz w:val="20"/>
                <w:szCs w:val="20"/>
              </w:rPr>
              <w:t>financiamiento colectivo</w:t>
            </w:r>
            <w:r>
              <w:rPr>
                <w:color w:val="4A4A4A"/>
                <w:sz w:val="20"/>
                <w:szCs w:val="20"/>
              </w:rPr>
              <w:t xml:space="preserve"> creada únicamente para organizaciones sin fines de lucro. Opera sin costos ocultos y permite que las campañas reciban la totalidad de su recaudación. Esta plataforma ofrece funciones estándares, tales como páginas de donaciones, integración con redes sociales y diseños personalizados. Chuffed facilita que los donantes aporten sin necesidad de crear una cuenta. Está comprobado que esta táctica aumenta las donaciones</w:t>
            </w:r>
            <w:bookmarkEnd w:id="7"/>
            <w:r>
              <w:rPr>
                <w:color w:val="4A4A4A"/>
                <w:sz w:val="20"/>
                <w:szCs w:val="20"/>
              </w:rPr>
              <w:t>.</w:t>
            </w:r>
          </w:p>
          <w:p w14:paraId="2EEDF108" w14:textId="77777777" w:rsidR="00EF0388" w:rsidRPr="001B0891" w:rsidRDefault="00EF0388" w:rsidP="00EF0388">
            <w:pPr>
              <w:rPr>
                <w:rFonts w:cstheme="minorHAnsi"/>
                <w:sz w:val="20"/>
                <w:szCs w:val="20"/>
                <w:lang w:val="en-US"/>
              </w:rPr>
            </w:pPr>
          </w:p>
        </w:tc>
        <w:tc>
          <w:tcPr>
            <w:tcW w:w="3743" w:type="dxa"/>
          </w:tcPr>
          <w:p w14:paraId="79449B17" w14:textId="77777777" w:rsidR="00465A71" w:rsidRPr="001B0891" w:rsidRDefault="00465A71" w:rsidP="00465A71">
            <w:pPr>
              <w:numPr>
                <w:ilvl w:val="0"/>
                <w:numId w:val="12"/>
              </w:numPr>
              <w:shd w:val="clear" w:color="auto" w:fill="FFFFFF"/>
              <w:ind w:left="300"/>
              <w:rPr>
                <w:rFonts w:eastAsia="Times New Roman" w:cstheme="minorHAnsi"/>
                <w:color w:val="4A4A4A"/>
                <w:spacing w:val="15"/>
                <w:sz w:val="20"/>
                <w:szCs w:val="20"/>
              </w:rPr>
            </w:pPr>
            <w:bookmarkStart w:id="8" w:name="_Hlk36240359"/>
            <w:r>
              <w:rPr>
                <w:color w:val="4A4A4A"/>
                <w:sz w:val="20"/>
                <w:szCs w:val="20"/>
              </w:rPr>
              <w:t>Donaciones que no requieren de inicio de sesión por parte del donante (donaciones sin complicaciones).</w:t>
            </w:r>
          </w:p>
          <w:p w14:paraId="57FEC3BB" w14:textId="6BDF91E8" w:rsidR="00465A71" w:rsidRPr="001B0891" w:rsidRDefault="00465A71" w:rsidP="00465A71">
            <w:pPr>
              <w:numPr>
                <w:ilvl w:val="0"/>
                <w:numId w:val="12"/>
              </w:numPr>
              <w:shd w:val="clear" w:color="auto" w:fill="FFFFFF"/>
              <w:ind w:left="300"/>
              <w:rPr>
                <w:rFonts w:eastAsia="Times New Roman" w:cstheme="minorHAnsi"/>
                <w:color w:val="4A4A4A"/>
                <w:spacing w:val="15"/>
                <w:sz w:val="20"/>
                <w:szCs w:val="20"/>
              </w:rPr>
            </w:pPr>
            <w:bookmarkStart w:id="9" w:name="_Hlk36240368"/>
            <w:bookmarkEnd w:id="8"/>
            <w:r>
              <w:rPr>
                <w:color w:val="4A4A4A"/>
                <w:sz w:val="20"/>
                <w:szCs w:val="20"/>
              </w:rPr>
              <w:t xml:space="preserve">Guías detalladas para ayudarle a crear y mejorar su campaña de </w:t>
            </w:r>
            <w:r w:rsidR="00FF2E94">
              <w:rPr>
                <w:color w:val="4A4A4A"/>
                <w:sz w:val="20"/>
                <w:szCs w:val="20"/>
              </w:rPr>
              <w:t>financiamiento colectivo</w:t>
            </w:r>
            <w:r>
              <w:rPr>
                <w:color w:val="4A4A4A"/>
                <w:sz w:val="20"/>
                <w:szCs w:val="20"/>
              </w:rPr>
              <w:t>.</w:t>
            </w:r>
          </w:p>
          <w:p w14:paraId="63A7B8DE" w14:textId="77777777" w:rsidR="00465A71" w:rsidRPr="001B0891" w:rsidRDefault="00465A71" w:rsidP="00465A71">
            <w:pPr>
              <w:numPr>
                <w:ilvl w:val="0"/>
                <w:numId w:val="12"/>
              </w:numPr>
              <w:shd w:val="clear" w:color="auto" w:fill="FFFFFF"/>
              <w:ind w:left="300"/>
              <w:rPr>
                <w:rFonts w:eastAsia="Times New Roman" w:cstheme="minorHAnsi"/>
                <w:color w:val="4A4A4A"/>
                <w:spacing w:val="15"/>
                <w:sz w:val="20"/>
                <w:szCs w:val="20"/>
              </w:rPr>
            </w:pPr>
            <w:bookmarkStart w:id="10" w:name="_Hlk36240378"/>
            <w:bookmarkEnd w:id="9"/>
            <w:r>
              <w:rPr>
                <w:color w:val="4A4A4A"/>
                <w:sz w:val="20"/>
                <w:szCs w:val="20"/>
              </w:rPr>
              <w:t>Recibos que son deducibles de impuestos.</w:t>
            </w:r>
          </w:p>
          <w:bookmarkEnd w:id="10"/>
          <w:p w14:paraId="346C17FB" w14:textId="77777777" w:rsidR="00EF0388" w:rsidRPr="00B64569" w:rsidRDefault="00EF0388" w:rsidP="00EF0388">
            <w:pPr>
              <w:rPr>
                <w:rFonts w:cstheme="minorHAnsi"/>
                <w:sz w:val="20"/>
                <w:szCs w:val="20"/>
              </w:rPr>
            </w:pPr>
          </w:p>
        </w:tc>
        <w:tc>
          <w:tcPr>
            <w:tcW w:w="7559" w:type="dxa"/>
          </w:tcPr>
          <w:p w14:paraId="31E0D146" w14:textId="77777777" w:rsidR="00465A71" w:rsidRPr="001B0891" w:rsidRDefault="00465A71" w:rsidP="008B43C7">
            <w:pPr>
              <w:shd w:val="clear" w:color="auto" w:fill="FFFFFF"/>
              <w:rPr>
                <w:rFonts w:eastAsia="Times New Roman" w:cstheme="minorHAnsi"/>
                <w:color w:val="4A4A4A"/>
                <w:spacing w:val="15"/>
                <w:sz w:val="20"/>
                <w:szCs w:val="20"/>
              </w:rPr>
            </w:pPr>
            <w:bookmarkStart w:id="11" w:name="_Hlk36240395"/>
            <w:r>
              <w:rPr>
                <w:color w:val="4A4A4A"/>
                <w:sz w:val="20"/>
                <w:szCs w:val="20"/>
              </w:rPr>
              <w:t>Chuffed cobra únicamente cargos por procesamiento de pagos a los donantes (en dependencia del país), lo cual permite que su organización reciba el monto total de la donación.</w:t>
            </w:r>
          </w:p>
          <w:bookmarkEnd w:id="11"/>
          <w:p w14:paraId="18C94326" w14:textId="77777777" w:rsidR="00EF0388" w:rsidRPr="00B64569" w:rsidRDefault="00EF0388" w:rsidP="00EF0388">
            <w:pPr>
              <w:rPr>
                <w:rFonts w:cstheme="minorHAnsi"/>
                <w:sz w:val="20"/>
                <w:szCs w:val="20"/>
              </w:rPr>
            </w:pPr>
          </w:p>
        </w:tc>
        <w:tc>
          <w:tcPr>
            <w:tcW w:w="3686" w:type="dxa"/>
          </w:tcPr>
          <w:p w14:paraId="7C21BEAD" w14:textId="01839B3F" w:rsidR="00465A71" w:rsidRPr="001B0891" w:rsidRDefault="00465A71" w:rsidP="008B43C7">
            <w:pPr>
              <w:shd w:val="clear" w:color="auto" w:fill="FFFFFF"/>
              <w:rPr>
                <w:rFonts w:eastAsia="Times New Roman" w:cstheme="minorHAnsi"/>
                <w:color w:val="4A4A4A"/>
                <w:spacing w:val="15"/>
                <w:sz w:val="20"/>
                <w:szCs w:val="20"/>
              </w:rPr>
            </w:pPr>
            <w:bookmarkStart w:id="12" w:name="_Hlk36240424"/>
            <w:r>
              <w:rPr>
                <w:color w:val="4A4A4A"/>
                <w:sz w:val="20"/>
                <w:szCs w:val="20"/>
              </w:rPr>
              <w:t>Organizaciones sin fines de lucro que se preocupan por las tasas de devoluciones (</w:t>
            </w:r>
            <w:r>
              <w:rPr>
                <w:i/>
                <w:iCs/>
                <w:color w:val="4A4A4A"/>
                <w:sz w:val="20"/>
                <w:szCs w:val="20"/>
              </w:rPr>
              <w:t>bounce rates</w:t>
            </w:r>
            <w:r>
              <w:rPr>
                <w:color w:val="4A4A4A"/>
                <w:sz w:val="20"/>
                <w:szCs w:val="20"/>
              </w:rPr>
              <w:t xml:space="preserve">) y que necesitan ayuda para aprender el funcionamiento de la </w:t>
            </w:r>
            <w:r w:rsidR="00FF2E94">
              <w:rPr>
                <w:color w:val="4A4A4A"/>
                <w:sz w:val="20"/>
                <w:szCs w:val="20"/>
              </w:rPr>
              <w:t>financiamiento colectivo</w:t>
            </w:r>
            <w:r>
              <w:rPr>
                <w:color w:val="4A4A4A"/>
                <w:sz w:val="20"/>
                <w:szCs w:val="20"/>
              </w:rPr>
              <w:t>.</w:t>
            </w:r>
          </w:p>
          <w:bookmarkEnd w:id="12"/>
          <w:p w14:paraId="359CE3B1" w14:textId="77777777" w:rsidR="00EF0388" w:rsidRPr="00B64569" w:rsidRDefault="00EF0388" w:rsidP="00EF0388">
            <w:pPr>
              <w:rPr>
                <w:rFonts w:cstheme="minorHAnsi"/>
                <w:sz w:val="20"/>
                <w:szCs w:val="20"/>
              </w:rPr>
            </w:pPr>
          </w:p>
        </w:tc>
      </w:tr>
      <w:tr w:rsidR="00465A71" w:rsidRPr="001B0891" w14:paraId="6A208833" w14:textId="77777777" w:rsidTr="001B0891">
        <w:tc>
          <w:tcPr>
            <w:tcW w:w="1809" w:type="dxa"/>
          </w:tcPr>
          <w:p w14:paraId="16D5EF3D" w14:textId="77777777" w:rsidR="00465A71" w:rsidRPr="001B0891" w:rsidRDefault="00465A71" w:rsidP="00465A71">
            <w:pPr>
              <w:rPr>
                <w:rFonts w:eastAsia="Times New Roman" w:cstheme="minorHAnsi"/>
                <w:sz w:val="20"/>
                <w:szCs w:val="20"/>
              </w:rPr>
            </w:pPr>
            <w:r>
              <w:rPr>
                <w:b/>
                <w:bCs/>
                <w:color w:val="4A4A4A"/>
                <w:sz w:val="20"/>
                <w:szCs w:val="20"/>
                <w:shd w:val="clear" w:color="auto" w:fill="FFFFFF"/>
              </w:rPr>
              <w:t>Classy</w:t>
            </w:r>
          </w:p>
          <w:p w14:paraId="2847BD12" w14:textId="77777777" w:rsidR="00EF0388" w:rsidRPr="001B0891" w:rsidRDefault="00EF0388" w:rsidP="00EF0388">
            <w:pPr>
              <w:rPr>
                <w:rFonts w:cstheme="minorHAnsi"/>
                <w:sz w:val="20"/>
                <w:szCs w:val="20"/>
                <w:lang w:val="en-US"/>
              </w:rPr>
            </w:pPr>
          </w:p>
        </w:tc>
        <w:tc>
          <w:tcPr>
            <w:tcW w:w="5028" w:type="dxa"/>
          </w:tcPr>
          <w:p w14:paraId="632D2112" w14:textId="77777777" w:rsidR="00465A71" w:rsidRPr="001B0891" w:rsidRDefault="00465A71" w:rsidP="00465A71">
            <w:pPr>
              <w:shd w:val="clear" w:color="auto" w:fill="FFFFFF"/>
              <w:spacing w:before="100" w:beforeAutospacing="1" w:after="100" w:afterAutospacing="1"/>
              <w:rPr>
                <w:rFonts w:eastAsia="Times New Roman" w:cstheme="minorHAnsi"/>
                <w:color w:val="4A4A4A"/>
                <w:spacing w:val="15"/>
                <w:sz w:val="20"/>
                <w:szCs w:val="20"/>
              </w:rPr>
            </w:pPr>
            <w:bookmarkStart w:id="13" w:name="_Hlk36240449"/>
            <w:r>
              <w:rPr>
                <w:color w:val="4A4A4A"/>
                <w:sz w:val="20"/>
                <w:szCs w:val="20"/>
              </w:rPr>
              <w:t xml:space="preserve">Anteriormente conocida como StayClassy, Classy se promueve a sí misma como una opción de recaudación de fondos «todo en uno» para organizaciones sin fines de lucro. Las páginas de donaciones se optimizan automáticamente para los dispositivos móviles y permiten pagos recurrentes. Puede compartir fácilmente su página a través de las redes sociales y puede grabar información del donante a través de una integración con Salesforce. La plataforma le ofrece todo lo necesario a lo largo del proceso de recaudación de fondos, o bien le ofrece la integración para hacerlo funcionar, todo esto con el </w:t>
            </w:r>
            <w:r>
              <w:rPr>
                <w:color w:val="4A4A4A"/>
                <w:sz w:val="20"/>
                <w:szCs w:val="20"/>
              </w:rPr>
              <w:lastRenderedPageBreak/>
              <w:t>objetivo de hacer que la recaudación se realice sin problemas.</w:t>
            </w:r>
          </w:p>
          <w:bookmarkEnd w:id="13"/>
          <w:p w14:paraId="555A9EF5" w14:textId="77777777" w:rsidR="00EF0388" w:rsidRPr="00B64569" w:rsidRDefault="00EF0388" w:rsidP="00EF0388">
            <w:pPr>
              <w:rPr>
                <w:rFonts w:cstheme="minorHAnsi"/>
                <w:sz w:val="20"/>
                <w:szCs w:val="20"/>
              </w:rPr>
            </w:pPr>
          </w:p>
        </w:tc>
        <w:tc>
          <w:tcPr>
            <w:tcW w:w="3743" w:type="dxa"/>
          </w:tcPr>
          <w:p w14:paraId="1090FAAB" w14:textId="373F2B1E" w:rsidR="00465A71" w:rsidRPr="001B0891" w:rsidRDefault="00465A71" w:rsidP="00465A71">
            <w:pPr>
              <w:numPr>
                <w:ilvl w:val="0"/>
                <w:numId w:val="15"/>
              </w:numPr>
              <w:shd w:val="clear" w:color="auto" w:fill="FFFFFF"/>
              <w:ind w:left="300"/>
              <w:rPr>
                <w:rFonts w:eastAsia="Times New Roman" w:cstheme="minorHAnsi"/>
                <w:color w:val="4A4A4A"/>
                <w:spacing w:val="15"/>
                <w:sz w:val="20"/>
                <w:szCs w:val="20"/>
              </w:rPr>
            </w:pPr>
            <w:bookmarkStart w:id="14" w:name="_Hlk36240466"/>
            <w:r>
              <w:rPr>
                <w:color w:val="4A4A4A"/>
                <w:sz w:val="20"/>
                <w:szCs w:val="20"/>
              </w:rPr>
              <w:lastRenderedPageBreak/>
              <w:t xml:space="preserve">Ofrece campañas de </w:t>
            </w:r>
            <w:r w:rsidR="00FF2E94">
              <w:rPr>
                <w:color w:val="4A4A4A"/>
                <w:sz w:val="20"/>
                <w:szCs w:val="20"/>
              </w:rPr>
              <w:t>financiamiento colectivo</w:t>
            </w:r>
            <w:r>
              <w:rPr>
                <w:color w:val="4A4A4A"/>
                <w:sz w:val="20"/>
                <w:szCs w:val="20"/>
              </w:rPr>
              <w:t xml:space="preserve"> tradicionales, así como métodos de recaudación entre pares.</w:t>
            </w:r>
          </w:p>
          <w:p w14:paraId="24ED278C" w14:textId="77777777" w:rsidR="00465A71" w:rsidRPr="001B0891" w:rsidRDefault="00465A71" w:rsidP="00465A71">
            <w:pPr>
              <w:numPr>
                <w:ilvl w:val="0"/>
                <w:numId w:val="16"/>
              </w:numPr>
              <w:shd w:val="clear" w:color="auto" w:fill="FFFFFF"/>
              <w:ind w:left="300"/>
              <w:rPr>
                <w:rFonts w:eastAsia="Times New Roman" w:cstheme="minorHAnsi"/>
                <w:color w:val="4A4A4A"/>
                <w:spacing w:val="15"/>
                <w:sz w:val="20"/>
                <w:szCs w:val="20"/>
              </w:rPr>
            </w:pPr>
            <w:bookmarkStart w:id="15" w:name="_Hlk36240475"/>
            <w:bookmarkEnd w:id="14"/>
            <w:r>
              <w:rPr>
                <w:color w:val="4A4A4A"/>
                <w:sz w:val="20"/>
                <w:szCs w:val="20"/>
              </w:rPr>
              <w:t>Ofrece integración con Salesforce, Google AdWords y MailChimp.</w:t>
            </w:r>
          </w:p>
          <w:p w14:paraId="3912ECE4" w14:textId="77777777" w:rsidR="00465A71" w:rsidRPr="001B0891" w:rsidRDefault="00465A71" w:rsidP="00465A71">
            <w:pPr>
              <w:numPr>
                <w:ilvl w:val="0"/>
                <w:numId w:val="17"/>
              </w:numPr>
              <w:shd w:val="clear" w:color="auto" w:fill="FFFFFF"/>
              <w:ind w:left="300"/>
              <w:rPr>
                <w:rFonts w:eastAsia="Times New Roman" w:cstheme="minorHAnsi"/>
                <w:color w:val="4A4A4A"/>
                <w:spacing w:val="15"/>
                <w:sz w:val="20"/>
                <w:szCs w:val="20"/>
              </w:rPr>
            </w:pPr>
            <w:bookmarkStart w:id="16" w:name="_Hlk36240483"/>
            <w:bookmarkEnd w:id="15"/>
            <w:r>
              <w:rPr>
                <w:color w:val="4A4A4A"/>
                <w:sz w:val="20"/>
                <w:szCs w:val="20"/>
              </w:rPr>
              <w:t xml:space="preserve">Permite una personalización total del sitio, incluyendo la capacidad de eliminar la marca de Classy si se adquiere una membresía </w:t>
            </w:r>
            <w:r>
              <w:rPr>
                <w:i/>
                <w:iCs/>
                <w:color w:val="4A4A4A"/>
                <w:sz w:val="20"/>
                <w:szCs w:val="20"/>
              </w:rPr>
              <w:t>Pro</w:t>
            </w:r>
            <w:r>
              <w:rPr>
                <w:color w:val="4A4A4A"/>
                <w:sz w:val="20"/>
                <w:szCs w:val="20"/>
              </w:rPr>
              <w:t xml:space="preserve"> (o mayor).</w:t>
            </w:r>
          </w:p>
          <w:bookmarkEnd w:id="16"/>
          <w:p w14:paraId="2616C829" w14:textId="77777777" w:rsidR="00EF0388" w:rsidRPr="00B64569" w:rsidRDefault="00EF0388" w:rsidP="00EF0388">
            <w:pPr>
              <w:rPr>
                <w:rFonts w:cstheme="minorHAnsi"/>
                <w:sz w:val="20"/>
                <w:szCs w:val="20"/>
              </w:rPr>
            </w:pPr>
          </w:p>
        </w:tc>
        <w:tc>
          <w:tcPr>
            <w:tcW w:w="7559" w:type="dxa"/>
          </w:tcPr>
          <w:p w14:paraId="5309A4DC" w14:textId="77777777" w:rsidR="00465A71" w:rsidRPr="001B0891" w:rsidRDefault="00465A71" w:rsidP="008B43C7">
            <w:pPr>
              <w:shd w:val="clear" w:color="auto" w:fill="FFFFFF"/>
              <w:rPr>
                <w:rFonts w:eastAsia="Times New Roman" w:cstheme="minorHAnsi"/>
                <w:color w:val="4A4A4A"/>
                <w:spacing w:val="15"/>
                <w:sz w:val="20"/>
                <w:szCs w:val="20"/>
              </w:rPr>
            </w:pPr>
            <w:bookmarkStart w:id="17" w:name="_Hlk36240491"/>
            <w:r>
              <w:rPr>
                <w:color w:val="4A4A4A"/>
                <w:sz w:val="20"/>
                <w:szCs w:val="20"/>
              </w:rPr>
              <w:t>Classy no publica su estructura de precios, por lo que los clientes deben contactar directamente a la empresa para obtener una cotización con base en sus necesidades específicas.</w:t>
            </w:r>
          </w:p>
          <w:bookmarkEnd w:id="17"/>
          <w:p w14:paraId="34066F34" w14:textId="77777777" w:rsidR="00EF0388" w:rsidRPr="00B64569" w:rsidRDefault="00EF0388" w:rsidP="00EF0388">
            <w:pPr>
              <w:rPr>
                <w:rFonts w:cstheme="minorHAnsi"/>
                <w:sz w:val="20"/>
                <w:szCs w:val="20"/>
              </w:rPr>
            </w:pPr>
          </w:p>
        </w:tc>
        <w:tc>
          <w:tcPr>
            <w:tcW w:w="3686" w:type="dxa"/>
          </w:tcPr>
          <w:p w14:paraId="75E4EB37" w14:textId="1C4F6A43" w:rsidR="00EF0388" w:rsidRPr="001B0891" w:rsidRDefault="00465A71" w:rsidP="00EF0388">
            <w:pPr>
              <w:rPr>
                <w:rFonts w:cstheme="minorHAnsi"/>
                <w:sz w:val="20"/>
                <w:szCs w:val="20"/>
              </w:rPr>
            </w:pPr>
            <w:bookmarkStart w:id="18" w:name="_Hlk36240522"/>
            <w:r>
              <w:rPr>
                <w:color w:val="4A4A4A"/>
                <w:sz w:val="20"/>
                <w:szCs w:val="20"/>
              </w:rPr>
              <w:t xml:space="preserve">Organizaciones sin fines de lucro que necesitan una plataforma de </w:t>
            </w:r>
            <w:r w:rsidR="00FF2E94">
              <w:rPr>
                <w:color w:val="4A4A4A"/>
                <w:sz w:val="20"/>
                <w:szCs w:val="20"/>
              </w:rPr>
              <w:t>financiamiento colectivo</w:t>
            </w:r>
            <w:r>
              <w:rPr>
                <w:color w:val="4A4A4A"/>
                <w:sz w:val="20"/>
                <w:szCs w:val="20"/>
              </w:rPr>
              <w:t xml:space="preserve"> que les permita hacer todo de forma intuitiva.</w:t>
            </w:r>
            <w:bookmarkEnd w:id="18"/>
          </w:p>
        </w:tc>
      </w:tr>
      <w:tr w:rsidR="00465A71" w:rsidRPr="001B0891" w14:paraId="2CF54A1C" w14:textId="77777777" w:rsidTr="001B0891">
        <w:tc>
          <w:tcPr>
            <w:tcW w:w="1809" w:type="dxa"/>
          </w:tcPr>
          <w:p w14:paraId="7D160A07" w14:textId="77777777" w:rsidR="00465A71" w:rsidRPr="001B0891" w:rsidRDefault="00465A71" w:rsidP="00465A71">
            <w:pPr>
              <w:rPr>
                <w:rFonts w:eastAsia="Times New Roman" w:cstheme="minorHAnsi"/>
                <w:sz w:val="20"/>
                <w:szCs w:val="20"/>
              </w:rPr>
            </w:pPr>
            <w:r>
              <w:rPr>
                <w:b/>
                <w:bCs/>
                <w:color w:val="4A4A4A"/>
                <w:sz w:val="20"/>
                <w:szCs w:val="20"/>
                <w:shd w:val="clear" w:color="auto" w:fill="FFFFFF"/>
              </w:rPr>
              <w:t>CrowdRise</w:t>
            </w:r>
          </w:p>
          <w:p w14:paraId="518BB843" w14:textId="77777777" w:rsidR="00EF0388" w:rsidRPr="001B0891" w:rsidRDefault="00EF0388" w:rsidP="00EF0388">
            <w:pPr>
              <w:rPr>
                <w:rFonts w:cstheme="minorHAnsi"/>
                <w:sz w:val="20"/>
                <w:szCs w:val="20"/>
                <w:lang w:val="en-US"/>
              </w:rPr>
            </w:pPr>
          </w:p>
        </w:tc>
        <w:tc>
          <w:tcPr>
            <w:tcW w:w="5028" w:type="dxa"/>
          </w:tcPr>
          <w:p w14:paraId="7828B6C8" w14:textId="48E74F3F" w:rsidR="00465A71" w:rsidRPr="001B0891" w:rsidRDefault="00465A71" w:rsidP="00465A71">
            <w:pPr>
              <w:shd w:val="clear" w:color="auto" w:fill="FFFFFF"/>
              <w:spacing w:before="100" w:beforeAutospacing="1" w:after="100" w:afterAutospacing="1"/>
              <w:rPr>
                <w:rFonts w:eastAsia="Times New Roman" w:cstheme="minorHAnsi"/>
                <w:color w:val="4A4A4A"/>
                <w:spacing w:val="15"/>
                <w:sz w:val="20"/>
                <w:szCs w:val="20"/>
              </w:rPr>
            </w:pPr>
            <w:bookmarkStart w:id="19" w:name="_Hlk36241146"/>
            <w:proofErr w:type="spellStart"/>
            <w:r>
              <w:rPr>
                <w:color w:val="4A4A4A"/>
                <w:sz w:val="20"/>
                <w:szCs w:val="20"/>
              </w:rPr>
              <w:t>CrowdRise</w:t>
            </w:r>
            <w:proofErr w:type="spellEnd"/>
            <w:r>
              <w:rPr>
                <w:color w:val="4A4A4A"/>
                <w:sz w:val="20"/>
                <w:szCs w:val="20"/>
              </w:rPr>
              <w:t xml:space="preserve"> ofrece </w:t>
            </w:r>
            <w:r w:rsidR="00FF2E94">
              <w:rPr>
                <w:color w:val="4A4A4A"/>
                <w:sz w:val="20"/>
                <w:szCs w:val="20"/>
              </w:rPr>
              <w:t>financiamiento colectivo</w:t>
            </w:r>
            <w:r>
              <w:rPr>
                <w:color w:val="4A4A4A"/>
                <w:sz w:val="20"/>
                <w:szCs w:val="20"/>
              </w:rPr>
              <w:t xml:space="preserve"> para organizaciones con y sin fines de lucro, complementado por sus características distintivas, niveles de precios y capacidades. Esta plataforma está optimizada para usuarios de dispositivos móviles y de escritorio, ofrece integración con redes sociales para compartir con facilidad, gestión de donaciones cuando no hay conexión a internet y les da a los donantes la opción de cubrir todas las tarifas, lo cual hace que su organización reciba más fondos para trabajar.</w:t>
            </w:r>
          </w:p>
          <w:bookmarkEnd w:id="19"/>
          <w:p w14:paraId="4CF90BB2" w14:textId="77777777" w:rsidR="00EF0388" w:rsidRPr="00B64569" w:rsidRDefault="00EF0388" w:rsidP="00EF0388">
            <w:pPr>
              <w:rPr>
                <w:rFonts w:cstheme="minorHAnsi"/>
                <w:sz w:val="20"/>
                <w:szCs w:val="20"/>
              </w:rPr>
            </w:pPr>
          </w:p>
        </w:tc>
        <w:tc>
          <w:tcPr>
            <w:tcW w:w="3743" w:type="dxa"/>
          </w:tcPr>
          <w:p w14:paraId="09427B04" w14:textId="77777777" w:rsidR="00465A71" w:rsidRPr="001B0891" w:rsidRDefault="00465A71" w:rsidP="00465A71">
            <w:pPr>
              <w:numPr>
                <w:ilvl w:val="0"/>
                <w:numId w:val="20"/>
              </w:numPr>
              <w:shd w:val="clear" w:color="auto" w:fill="FFFFFF"/>
              <w:ind w:left="300"/>
              <w:rPr>
                <w:rFonts w:eastAsia="Times New Roman" w:cstheme="minorHAnsi"/>
                <w:color w:val="4A4A4A"/>
                <w:spacing w:val="15"/>
                <w:sz w:val="20"/>
                <w:szCs w:val="20"/>
              </w:rPr>
            </w:pPr>
            <w:r>
              <w:rPr>
                <w:color w:val="4A4A4A"/>
                <w:sz w:val="20"/>
                <w:szCs w:val="20"/>
              </w:rPr>
              <w:t>Permite acceso instantáneo a los fondos sin ningún límite, umbral o restricción de tiempo.</w:t>
            </w:r>
          </w:p>
          <w:p w14:paraId="567609A4" w14:textId="77777777" w:rsidR="00465A71" w:rsidRPr="001B0891" w:rsidRDefault="00465A71" w:rsidP="00465A71">
            <w:pPr>
              <w:numPr>
                <w:ilvl w:val="0"/>
                <w:numId w:val="20"/>
              </w:numPr>
              <w:shd w:val="clear" w:color="auto" w:fill="FFFFFF"/>
              <w:ind w:left="300"/>
              <w:rPr>
                <w:rFonts w:eastAsia="Times New Roman" w:cstheme="minorHAnsi"/>
                <w:color w:val="4A4A4A"/>
                <w:spacing w:val="15"/>
                <w:sz w:val="20"/>
                <w:szCs w:val="20"/>
              </w:rPr>
            </w:pPr>
            <w:r>
              <w:rPr>
                <w:color w:val="4A4A4A"/>
                <w:sz w:val="20"/>
                <w:szCs w:val="20"/>
              </w:rPr>
              <w:t>Ofrece integración con Salesforce.</w:t>
            </w:r>
          </w:p>
          <w:p w14:paraId="095CB378" w14:textId="77777777" w:rsidR="00465A71" w:rsidRPr="001B0891" w:rsidRDefault="00465A71" w:rsidP="00465A71">
            <w:pPr>
              <w:numPr>
                <w:ilvl w:val="0"/>
                <w:numId w:val="20"/>
              </w:numPr>
              <w:shd w:val="clear" w:color="auto" w:fill="FFFFFF"/>
              <w:ind w:left="300"/>
              <w:rPr>
                <w:rFonts w:eastAsia="Times New Roman" w:cstheme="minorHAnsi"/>
                <w:color w:val="4A4A4A"/>
                <w:spacing w:val="15"/>
                <w:sz w:val="20"/>
                <w:szCs w:val="20"/>
              </w:rPr>
            </w:pPr>
            <w:r>
              <w:rPr>
                <w:color w:val="4A4A4A"/>
                <w:sz w:val="20"/>
                <w:szCs w:val="20"/>
              </w:rPr>
              <w:t xml:space="preserve">Ofrece la opción de donar </w:t>
            </w:r>
            <w:bookmarkStart w:id="20" w:name="_Hlk36241170"/>
            <w:r>
              <w:rPr>
                <w:color w:val="4A4A4A"/>
                <w:sz w:val="20"/>
                <w:szCs w:val="20"/>
              </w:rPr>
              <w:t>a través de mensajes de texto.</w:t>
            </w:r>
            <w:bookmarkEnd w:id="20"/>
          </w:p>
          <w:p w14:paraId="445DC2BC" w14:textId="77777777" w:rsidR="00EF0388" w:rsidRPr="00B64569" w:rsidRDefault="00EF0388" w:rsidP="00EF0388">
            <w:pPr>
              <w:rPr>
                <w:rFonts w:cstheme="minorHAnsi"/>
                <w:sz w:val="20"/>
                <w:szCs w:val="20"/>
              </w:rPr>
            </w:pPr>
          </w:p>
        </w:tc>
        <w:tc>
          <w:tcPr>
            <w:tcW w:w="7559" w:type="dxa"/>
          </w:tcPr>
          <w:p w14:paraId="5C046C5A" w14:textId="77777777" w:rsidR="00465A71" w:rsidRPr="001B0891" w:rsidRDefault="00465A71" w:rsidP="00465A71">
            <w:pPr>
              <w:numPr>
                <w:ilvl w:val="0"/>
                <w:numId w:val="21"/>
              </w:numPr>
              <w:shd w:val="clear" w:color="auto" w:fill="FFFFFF"/>
              <w:ind w:left="300"/>
              <w:rPr>
                <w:rFonts w:eastAsia="Times New Roman" w:cstheme="minorHAnsi"/>
                <w:color w:val="4A4A4A"/>
                <w:spacing w:val="15"/>
                <w:sz w:val="20"/>
                <w:szCs w:val="20"/>
              </w:rPr>
            </w:pPr>
            <w:bookmarkStart w:id="21" w:name="_Hlk36241185"/>
            <w:r>
              <w:rPr>
                <w:i/>
                <w:iCs/>
                <w:color w:val="4A4A4A"/>
                <w:sz w:val="20"/>
                <w:szCs w:val="20"/>
              </w:rPr>
              <w:t>Starter</w:t>
            </w:r>
            <w:r>
              <w:rPr>
                <w:color w:val="4A4A4A"/>
                <w:sz w:val="20"/>
                <w:szCs w:val="20"/>
              </w:rPr>
              <w:t>: En este nivel, usted puede iniciar campañas de forma gratuita. CrowdRise cobra un cargo por uso de la plataforma del 6 % y el 2.9 % + 0.30 por procesamiento de pagos en este nivel y permite la realización de dos campañas simultáneas y donaciones recurrentes, y ofrece soporte por correo electrónico.</w:t>
            </w:r>
          </w:p>
          <w:p w14:paraId="30BDB288" w14:textId="77777777" w:rsidR="00465A71" w:rsidRPr="001B0891" w:rsidRDefault="00465A71" w:rsidP="00465A71">
            <w:pPr>
              <w:numPr>
                <w:ilvl w:val="0"/>
                <w:numId w:val="22"/>
              </w:numPr>
              <w:shd w:val="clear" w:color="auto" w:fill="FFFFFF"/>
              <w:ind w:left="300"/>
              <w:rPr>
                <w:rFonts w:eastAsia="Times New Roman" w:cstheme="minorHAnsi"/>
                <w:color w:val="4A4A4A"/>
                <w:spacing w:val="15"/>
                <w:sz w:val="20"/>
                <w:szCs w:val="20"/>
              </w:rPr>
            </w:pPr>
            <w:bookmarkStart w:id="22" w:name="_Hlk36241196"/>
            <w:bookmarkEnd w:id="21"/>
            <w:r>
              <w:rPr>
                <w:i/>
                <w:iCs/>
                <w:color w:val="4A4A4A"/>
                <w:sz w:val="20"/>
                <w:szCs w:val="20"/>
              </w:rPr>
              <w:t>Premium</w:t>
            </w:r>
            <w:r>
              <w:rPr>
                <w:color w:val="4A4A4A"/>
                <w:sz w:val="20"/>
                <w:szCs w:val="20"/>
              </w:rPr>
              <w:t>: Los clientes deben contactar a la empresa para obtener los precios. En este nivel, CrowdRise cobra un cargo del 3 % por uso de la plataforma y un 2.9 % + 0.30 por procesamiento de pagos, y ofrece campañas activas ilimitadas, URL personalizados, donación a través de mensajes de texto, soporte por correo electrónico con tiempo de respuesta de 24 horas y atención al cliente por teléfono.</w:t>
            </w:r>
          </w:p>
          <w:p w14:paraId="7876CC37" w14:textId="77777777" w:rsidR="00465A71" w:rsidRPr="001B0891" w:rsidRDefault="00465A71" w:rsidP="00465A71">
            <w:pPr>
              <w:numPr>
                <w:ilvl w:val="0"/>
                <w:numId w:val="23"/>
              </w:numPr>
              <w:shd w:val="clear" w:color="auto" w:fill="FFFFFF"/>
              <w:ind w:left="300"/>
              <w:rPr>
                <w:rFonts w:eastAsia="Times New Roman" w:cstheme="minorHAnsi"/>
                <w:color w:val="4A4A4A"/>
                <w:spacing w:val="15"/>
                <w:sz w:val="20"/>
                <w:szCs w:val="20"/>
              </w:rPr>
            </w:pPr>
            <w:bookmarkStart w:id="23" w:name="_Hlk36241204"/>
            <w:bookmarkEnd w:id="22"/>
            <w:r>
              <w:rPr>
                <w:i/>
                <w:iCs/>
                <w:color w:val="4A4A4A"/>
                <w:sz w:val="20"/>
                <w:szCs w:val="20"/>
              </w:rPr>
              <w:t>Enterprise</w:t>
            </w:r>
            <w:r>
              <w:rPr>
                <w:color w:val="4A4A4A"/>
                <w:sz w:val="20"/>
                <w:szCs w:val="20"/>
              </w:rPr>
              <w:t>: Los clientes deben contactar a la empresa para obtener los precios. Este nivel incluye cargos de donantes ajustables, campañas ilimitadas, soporte por correo electrónico con tiempo de resta de 4 horas y atención al cliente por teléfono.</w:t>
            </w:r>
          </w:p>
          <w:bookmarkEnd w:id="23"/>
          <w:p w14:paraId="00855EC2" w14:textId="77777777" w:rsidR="00EF0388" w:rsidRPr="00B64569" w:rsidRDefault="00EF0388" w:rsidP="00EF0388">
            <w:pPr>
              <w:rPr>
                <w:rFonts w:cstheme="minorHAnsi"/>
                <w:sz w:val="20"/>
                <w:szCs w:val="20"/>
              </w:rPr>
            </w:pPr>
          </w:p>
        </w:tc>
        <w:tc>
          <w:tcPr>
            <w:tcW w:w="3686" w:type="dxa"/>
          </w:tcPr>
          <w:p w14:paraId="1790E6DC" w14:textId="77777777" w:rsidR="00EF0388" w:rsidRPr="001B0891" w:rsidRDefault="00465A71" w:rsidP="00EF0388">
            <w:pPr>
              <w:rPr>
                <w:rFonts w:cstheme="minorHAnsi"/>
                <w:sz w:val="20"/>
                <w:szCs w:val="20"/>
              </w:rPr>
            </w:pPr>
            <w:bookmarkStart w:id="24" w:name="_Hlk36241216"/>
            <w:r>
              <w:rPr>
                <w:color w:val="4A4A4A"/>
                <w:sz w:val="20"/>
                <w:szCs w:val="20"/>
              </w:rPr>
              <w:t>Organizaciones sin fines de lucro que necesitan rápido acceso a los fondos.</w:t>
            </w:r>
            <w:bookmarkEnd w:id="24"/>
          </w:p>
        </w:tc>
      </w:tr>
      <w:tr w:rsidR="00465A71" w:rsidRPr="001B0891" w14:paraId="52585268" w14:textId="77777777" w:rsidTr="001B0891">
        <w:tc>
          <w:tcPr>
            <w:tcW w:w="1809" w:type="dxa"/>
          </w:tcPr>
          <w:p w14:paraId="5928DE63" w14:textId="77777777" w:rsidR="00465A71" w:rsidRPr="001B0891" w:rsidRDefault="00465A71" w:rsidP="00465A71">
            <w:pPr>
              <w:rPr>
                <w:rFonts w:eastAsia="Times New Roman" w:cstheme="minorHAnsi"/>
                <w:sz w:val="20"/>
                <w:szCs w:val="20"/>
              </w:rPr>
            </w:pPr>
            <w:r>
              <w:rPr>
                <w:b/>
                <w:bCs/>
                <w:color w:val="4A4A4A"/>
                <w:sz w:val="20"/>
                <w:szCs w:val="20"/>
                <w:shd w:val="clear" w:color="auto" w:fill="FFFFFF"/>
              </w:rPr>
              <w:t>Fundly</w:t>
            </w:r>
          </w:p>
          <w:p w14:paraId="0FE865BB" w14:textId="77777777" w:rsidR="00EF0388" w:rsidRPr="001B0891" w:rsidRDefault="00EF0388" w:rsidP="00EF0388">
            <w:pPr>
              <w:rPr>
                <w:rFonts w:cstheme="minorHAnsi"/>
                <w:sz w:val="20"/>
                <w:szCs w:val="20"/>
                <w:lang w:val="en-US"/>
              </w:rPr>
            </w:pPr>
          </w:p>
        </w:tc>
        <w:tc>
          <w:tcPr>
            <w:tcW w:w="5028" w:type="dxa"/>
          </w:tcPr>
          <w:p w14:paraId="619365FD" w14:textId="353ED978" w:rsidR="00465A71" w:rsidRPr="001B0891" w:rsidRDefault="00465A71" w:rsidP="00465A71">
            <w:pPr>
              <w:shd w:val="clear" w:color="auto" w:fill="FFFFFF"/>
              <w:spacing w:before="100" w:beforeAutospacing="1" w:after="100" w:afterAutospacing="1"/>
              <w:rPr>
                <w:rFonts w:eastAsia="Times New Roman" w:cstheme="minorHAnsi"/>
                <w:color w:val="4A4A4A"/>
                <w:spacing w:val="15"/>
                <w:sz w:val="20"/>
                <w:szCs w:val="20"/>
              </w:rPr>
            </w:pPr>
            <w:bookmarkStart w:id="25" w:name="_Hlk36241244"/>
            <w:r>
              <w:rPr>
                <w:color w:val="4A4A4A"/>
                <w:sz w:val="20"/>
                <w:szCs w:val="20"/>
              </w:rPr>
              <w:t xml:space="preserve">Fundly coloca las ayudas visuales, como videos e imágenes, en primer plano en su página de </w:t>
            </w:r>
            <w:r w:rsidR="00FF2E94">
              <w:rPr>
                <w:color w:val="4A4A4A"/>
                <w:sz w:val="20"/>
                <w:szCs w:val="20"/>
              </w:rPr>
              <w:t>financiamiento colectivo</w:t>
            </w:r>
            <w:r>
              <w:rPr>
                <w:color w:val="4A4A4A"/>
                <w:sz w:val="20"/>
                <w:szCs w:val="20"/>
              </w:rPr>
              <w:t>, ya que cree que las imágenes son una forma potente para motivar a los donantes a tomar acción. La plataforma también ofrece una sección de actualización en formato de blog, así como la función de comentarios en la página de la campaña, la cual permite que los que apoyan su causa conozcan sus esfuerzos y el uso que usted les da a sus donaciones.</w:t>
            </w:r>
          </w:p>
          <w:bookmarkEnd w:id="25"/>
          <w:p w14:paraId="6EBC7772" w14:textId="77777777" w:rsidR="00EF0388" w:rsidRPr="00B64569" w:rsidRDefault="00EF0388" w:rsidP="00EF0388">
            <w:pPr>
              <w:rPr>
                <w:rFonts w:cstheme="minorHAnsi"/>
                <w:sz w:val="20"/>
                <w:szCs w:val="20"/>
              </w:rPr>
            </w:pPr>
          </w:p>
        </w:tc>
        <w:tc>
          <w:tcPr>
            <w:tcW w:w="3743" w:type="dxa"/>
          </w:tcPr>
          <w:p w14:paraId="4F3F36C4" w14:textId="77777777" w:rsidR="00465A71" w:rsidRPr="001B0891" w:rsidRDefault="00465A71" w:rsidP="00465A71">
            <w:pPr>
              <w:numPr>
                <w:ilvl w:val="0"/>
                <w:numId w:val="25"/>
              </w:numPr>
              <w:shd w:val="clear" w:color="auto" w:fill="FFFFFF"/>
              <w:ind w:left="300"/>
              <w:rPr>
                <w:rFonts w:eastAsia="Times New Roman" w:cstheme="minorHAnsi"/>
                <w:color w:val="4A4A4A"/>
                <w:spacing w:val="15"/>
                <w:sz w:val="20"/>
                <w:szCs w:val="20"/>
              </w:rPr>
            </w:pPr>
            <w:bookmarkStart w:id="26" w:name="_Hlk36241255"/>
            <w:r>
              <w:rPr>
                <w:color w:val="4A4A4A"/>
                <w:sz w:val="20"/>
                <w:szCs w:val="20"/>
              </w:rPr>
              <w:t>Recaudación móvil mediante la aplicación Fundly, la cual es gratuita.</w:t>
            </w:r>
          </w:p>
          <w:p w14:paraId="4724DBD6" w14:textId="77777777" w:rsidR="00465A71" w:rsidRPr="001B0891" w:rsidRDefault="00465A71" w:rsidP="00465A71">
            <w:pPr>
              <w:numPr>
                <w:ilvl w:val="0"/>
                <w:numId w:val="25"/>
              </w:numPr>
              <w:shd w:val="clear" w:color="auto" w:fill="FFFFFF"/>
              <w:ind w:left="300"/>
              <w:rPr>
                <w:rFonts w:eastAsia="Times New Roman" w:cstheme="minorHAnsi"/>
                <w:color w:val="4A4A4A"/>
                <w:spacing w:val="15"/>
                <w:sz w:val="20"/>
                <w:szCs w:val="20"/>
              </w:rPr>
            </w:pPr>
            <w:bookmarkStart w:id="27" w:name="_Hlk36241263"/>
            <w:bookmarkEnd w:id="26"/>
            <w:r>
              <w:rPr>
                <w:color w:val="4A4A4A"/>
                <w:sz w:val="20"/>
                <w:szCs w:val="20"/>
              </w:rPr>
              <w:t>Sección de blog en la página de la campaña.</w:t>
            </w:r>
          </w:p>
          <w:p w14:paraId="6C128A64" w14:textId="77777777" w:rsidR="00465A71" w:rsidRPr="001B0891" w:rsidRDefault="00465A71" w:rsidP="00465A71">
            <w:pPr>
              <w:numPr>
                <w:ilvl w:val="0"/>
                <w:numId w:val="25"/>
              </w:numPr>
              <w:shd w:val="clear" w:color="auto" w:fill="FFFFFF"/>
              <w:ind w:left="300"/>
              <w:rPr>
                <w:rFonts w:eastAsia="Times New Roman" w:cstheme="minorHAnsi"/>
                <w:color w:val="4A4A4A"/>
                <w:spacing w:val="15"/>
                <w:sz w:val="20"/>
                <w:szCs w:val="20"/>
              </w:rPr>
            </w:pPr>
            <w:bookmarkStart w:id="28" w:name="_Hlk36241275"/>
            <w:bookmarkEnd w:id="27"/>
            <w:r>
              <w:rPr>
                <w:color w:val="4A4A4A"/>
                <w:sz w:val="20"/>
                <w:szCs w:val="20"/>
              </w:rPr>
              <w:t>No se requiere mantener un monto mínimo de fondos después de la finalización de su campaña.</w:t>
            </w:r>
          </w:p>
          <w:bookmarkEnd w:id="28"/>
          <w:p w14:paraId="1E53FC84" w14:textId="77777777" w:rsidR="00EF0388" w:rsidRPr="00B64569" w:rsidRDefault="00EF0388" w:rsidP="00EF0388">
            <w:pPr>
              <w:rPr>
                <w:rFonts w:cstheme="minorHAnsi"/>
                <w:sz w:val="20"/>
                <w:szCs w:val="20"/>
              </w:rPr>
            </w:pPr>
          </w:p>
        </w:tc>
        <w:tc>
          <w:tcPr>
            <w:tcW w:w="7559" w:type="dxa"/>
          </w:tcPr>
          <w:p w14:paraId="170B13DF" w14:textId="77777777" w:rsidR="00EF0388" w:rsidRPr="001B0891" w:rsidRDefault="00465A71" w:rsidP="00EF0388">
            <w:pPr>
              <w:rPr>
                <w:rFonts w:cstheme="minorHAnsi"/>
                <w:sz w:val="20"/>
                <w:szCs w:val="20"/>
              </w:rPr>
            </w:pPr>
            <w:bookmarkStart w:id="29" w:name="_Hlk36241302"/>
            <w:r>
              <w:rPr>
                <w:color w:val="4A4A4A"/>
                <w:sz w:val="20"/>
                <w:szCs w:val="20"/>
              </w:rPr>
              <w:t>Fundly pasó de un sistema de precios por niveles a un sistema de precio único para todos los usuarios: hay un cargo por uso de plataforma del 4.9 % y un cargo de procesamiento de tarjeta de crédito del 2.9 % + $0.30 por transacción.</w:t>
            </w:r>
            <w:bookmarkEnd w:id="29"/>
          </w:p>
        </w:tc>
        <w:tc>
          <w:tcPr>
            <w:tcW w:w="3686" w:type="dxa"/>
          </w:tcPr>
          <w:p w14:paraId="1F06032B" w14:textId="77777777" w:rsidR="00465A71" w:rsidRPr="001B0891" w:rsidRDefault="00465A71" w:rsidP="008B43C7">
            <w:pPr>
              <w:shd w:val="clear" w:color="auto" w:fill="FFFFFF"/>
              <w:rPr>
                <w:rFonts w:eastAsia="Times New Roman" w:cstheme="minorHAnsi"/>
                <w:color w:val="4A4A4A"/>
                <w:spacing w:val="15"/>
                <w:sz w:val="20"/>
                <w:szCs w:val="20"/>
              </w:rPr>
            </w:pPr>
            <w:bookmarkStart w:id="30" w:name="_Hlk36241316"/>
            <w:r>
              <w:rPr>
                <w:color w:val="4A4A4A"/>
                <w:sz w:val="20"/>
                <w:szCs w:val="20"/>
              </w:rPr>
              <w:t>Organizaciones sin fines de lucro que desean mantener actualizados a los donantes sin tener que manejar un blog separado.</w:t>
            </w:r>
          </w:p>
          <w:bookmarkEnd w:id="30"/>
          <w:p w14:paraId="44B44217" w14:textId="77777777" w:rsidR="00EF0388" w:rsidRPr="00B64569" w:rsidRDefault="00EF0388" w:rsidP="00EF0388">
            <w:pPr>
              <w:rPr>
                <w:rFonts w:cstheme="minorHAnsi"/>
                <w:sz w:val="20"/>
                <w:szCs w:val="20"/>
              </w:rPr>
            </w:pPr>
          </w:p>
        </w:tc>
      </w:tr>
      <w:tr w:rsidR="00465A71" w:rsidRPr="001B0891" w14:paraId="19B8265A" w14:textId="77777777" w:rsidTr="001B0891">
        <w:tc>
          <w:tcPr>
            <w:tcW w:w="1809" w:type="dxa"/>
          </w:tcPr>
          <w:p w14:paraId="215E48C2" w14:textId="77777777" w:rsidR="00465A71" w:rsidRPr="001B0891" w:rsidRDefault="00465A71" w:rsidP="00465A71">
            <w:pPr>
              <w:rPr>
                <w:rFonts w:eastAsia="Times New Roman" w:cstheme="minorHAnsi"/>
                <w:sz w:val="20"/>
                <w:szCs w:val="20"/>
              </w:rPr>
            </w:pPr>
            <w:r>
              <w:rPr>
                <w:b/>
                <w:bCs/>
                <w:color w:val="4A4A4A"/>
                <w:sz w:val="20"/>
                <w:szCs w:val="20"/>
                <w:shd w:val="clear" w:color="auto" w:fill="FFFFFF"/>
              </w:rPr>
              <w:t>Rally.org</w:t>
            </w:r>
          </w:p>
          <w:p w14:paraId="391A004F" w14:textId="77777777" w:rsidR="00EF0388" w:rsidRPr="001B0891" w:rsidRDefault="00EF0388" w:rsidP="00EF0388">
            <w:pPr>
              <w:rPr>
                <w:rFonts w:cstheme="minorHAnsi"/>
                <w:sz w:val="20"/>
                <w:szCs w:val="20"/>
                <w:lang w:val="en-US"/>
              </w:rPr>
            </w:pPr>
          </w:p>
        </w:tc>
        <w:tc>
          <w:tcPr>
            <w:tcW w:w="5028" w:type="dxa"/>
          </w:tcPr>
          <w:p w14:paraId="358ABBA1" w14:textId="77777777" w:rsidR="00EF0388" w:rsidRPr="001B0891" w:rsidRDefault="00465A71" w:rsidP="008B43C7">
            <w:pPr>
              <w:shd w:val="clear" w:color="auto" w:fill="FFFFFF"/>
              <w:spacing w:before="100" w:beforeAutospacing="1" w:after="100" w:afterAutospacing="1"/>
              <w:rPr>
                <w:rFonts w:eastAsia="Times New Roman" w:cstheme="minorHAnsi"/>
                <w:color w:val="4A4A4A"/>
                <w:spacing w:val="15"/>
                <w:sz w:val="20"/>
                <w:szCs w:val="20"/>
              </w:rPr>
            </w:pPr>
            <w:bookmarkStart w:id="31" w:name="_Hlk36241335"/>
            <w:r>
              <w:rPr>
                <w:color w:val="4A4A4A"/>
                <w:sz w:val="20"/>
                <w:szCs w:val="20"/>
              </w:rPr>
              <w:t xml:space="preserve">La configuración de Rally.org es simple y va directo al grano: la plataforma pone sus ayudas visuales en primer plano con un mensaje para animar a donar y compartir el proyecto y un monitor de donaciones. En el </w:t>
            </w:r>
            <w:r>
              <w:rPr>
                <w:i/>
                <w:iCs/>
                <w:color w:val="4A4A4A"/>
                <w:sz w:val="20"/>
                <w:szCs w:val="20"/>
              </w:rPr>
              <w:t>back-end</w:t>
            </w:r>
            <w:r>
              <w:rPr>
                <w:color w:val="4A4A4A"/>
                <w:sz w:val="20"/>
                <w:szCs w:val="20"/>
              </w:rPr>
              <w:t>, Rally.org ofrece una herramienta de análisis en tiempo real, la cual incluye información sobre las donaciones, estadísticas de redes sociales y monitoreo de las invitaciones.</w:t>
            </w:r>
          </w:p>
          <w:bookmarkEnd w:id="31"/>
          <w:p w14:paraId="264CDCAB" w14:textId="77777777" w:rsidR="00203A18" w:rsidRPr="00B64569" w:rsidRDefault="00203A18" w:rsidP="008B43C7">
            <w:pPr>
              <w:shd w:val="clear" w:color="auto" w:fill="FFFFFF"/>
              <w:spacing w:before="100" w:beforeAutospacing="1" w:after="100" w:afterAutospacing="1"/>
              <w:rPr>
                <w:rFonts w:eastAsia="Times New Roman" w:cstheme="minorHAnsi"/>
                <w:color w:val="4A4A4A"/>
                <w:spacing w:val="15"/>
                <w:sz w:val="20"/>
                <w:szCs w:val="20"/>
                <w:lang w:eastAsia="nl-NL"/>
              </w:rPr>
            </w:pPr>
          </w:p>
        </w:tc>
        <w:tc>
          <w:tcPr>
            <w:tcW w:w="3743" w:type="dxa"/>
          </w:tcPr>
          <w:p w14:paraId="6DBA430B" w14:textId="20B66174" w:rsidR="00465A71" w:rsidRPr="001B0891" w:rsidRDefault="00465A71" w:rsidP="00465A71">
            <w:pPr>
              <w:numPr>
                <w:ilvl w:val="0"/>
                <w:numId w:val="28"/>
              </w:numPr>
              <w:shd w:val="clear" w:color="auto" w:fill="FFFFFF"/>
              <w:ind w:left="300"/>
              <w:rPr>
                <w:rFonts w:eastAsia="Times New Roman" w:cstheme="minorHAnsi"/>
                <w:color w:val="4A4A4A"/>
                <w:spacing w:val="15"/>
                <w:sz w:val="20"/>
                <w:szCs w:val="20"/>
              </w:rPr>
            </w:pPr>
            <w:bookmarkStart w:id="32" w:name="_Hlk36241454"/>
            <w:r>
              <w:rPr>
                <w:color w:val="4A4A4A"/>
                <w:sz w:val="20"/>
                <w:szCs w:val="20"/>
              </w:rPr>
              <w:t xml:space="preserve">Integra su página de </w:t>
            </w:r>
            <w:r w:rsidR="00FF2E94">
              <w:rPr>
                <w:color w:val="4A4A4A"/>
                <w:sz w:val="20"/>
                <w:szCs w:val="20"/>
              </w:rPr>
              <w:t>financiamiento colectivo</w:t>
            </w:r>
            <w:r>
              <w:rPr>
                <w:color w:val="4A4A4A"/>
                <w:sz w:val="20"/>
                <w:szCs w:val="20"/>
              </w:rPr>
              <w:t xml:space="preserve"> con el sitio web de su organización mediante </w:t>
            </w:r>
            <w:r>
              <w:rPr>
                <w:i/>
                <w:iCs/>
                <w:color w:val="4A4A4A"/>
                <w:sz w:val="20"/>
                <w:szCs w:val="20"/>
              </w:rPr>
              <w:t>widgets</w:t>
            </w:r>
            <w:r>
              <w:rPr>
                <w:color w:val="4A4A4A"/>
                <w:sz w:val="20"/>
                <w:szCs w:val="20"/>
              </w:rPr>
              <w:t>.</w:t>
            </w:r>
          </w:p>
          <w:p w14:paraId="1DAADC4F" w14:textId="77777777" w:rsidR="00465A71" w:rsidRPr="001B0891" w:rsidRDefault="00465A71" w:rsidP="00465A71">
            <w:pPr>
              <w:numPr>
                <w:ilvl w:val="0"/>
                <w:numId w:val="29"/>
              </w:numPr>
              <w:shd w:val="clear" w:color="auto" w:fill="FFFFFF"/>
              <w:ind w:left="300"/>
              <w:rPr>
                <w:rFonts w:eastAsia="Times New Roman" w:cstheme="minorHAnsi"/>
                <w:color w:val="4A4A4A"/>
                <w:spacing w:val="15"/>
                <w:sz w:val="20"/>
                <w:szCs w:val="20"/>
              </w:rPr>
            </w:pPr>
            <w:bookmarkStart w:id="33" w:name="_Hlk36241460"/>
            <w:bookmarkEnd w:id="32"/>
            <w:r>
              <w:rPr>
                <w:color w:val="4A4A4A"/>
                <w:sz w:val="20"/>
                <w:szCs w:val="20"/>
              </w:rPr>
              <w:t>Función de creación de informes para organizaciones sin fines de lucro constituidas bajo la disposición 501(c)3 para facilitar su cumplimiento normativo.</w:t>
            </w:r>
          </w:p>
          <w:p w14:paraId="3ED277F9" w14:textId="77777777" w:rsidR="00465A71" w:rsidRPr="001B0891" w:rsidRDefault="00465A71" w:rsidP="00465A71">
            <w:pPr>
              <w:numPr>
                <w:ilvl w:val="0"/>
                <w:numId w:val="30"/>
              </w:numPr>
              <w:shd w:val="clear" w:color="auto" w:fill="FFFFFF"/>
              <w:ind w:left="300"/>
              <w:rPr>
                <w:rFonts w:eastAsia="Times New Roman" w:cstheme="minorHAnsi"/>
                <w:color w:val="4A4A4A"/>
                <w:spacing w:val="15"/>
                <w:sz w:val="20"/>
                <w:szCs w:val="20"/>
              </w:rPr>
            </w:pPr>
            <w:bookmarkStart w:id="34" w:name="_Hlk36241467"/>
            <w:bookmarkEnd w:id="33"/>
            <w:r>
              <w:rPr>
                <w:color w:val="4A4A4A"/>
                <w:sz w:val="20"/>
                <w:szCs w:val="20"/>
              </w:rPr>
              <w:t>Monitoreo de la información de los donantes.</w:t>
            </w:r>
          </w:p>
          <w:bookmarkEnd w:id="34"/>
          <w:p w14:paraId="2B516AEB" w14:textId="77777777" w:rsidR="00EF0388" w:rsidRPr="00B64569" w:rsidRDefault="00EF0388" w:rsidP="00EF0388">
            <w:pPr>
              <w:rPr>
                <w:rFonts w:cstheme="minorHAnsi"/>
                <w:sz w:val="20"/>
                <w:szCs w:val="20"/>
              </w:rPr>
            </w:pPr>
          </w:p>
        </w:tc>
        <w:tc>
          <w:tcPr>
            <w:tcW w:w="7559" w:type="dxa"/>
          </w:tcPr>
          <w:p w14:paraId="6D7F7C94" w14:textId="77777777" w:rsidR="00465A71" w:rsidRPr="001B0891" w:rsidRDefault="00465A71" w:rsidP="008B43C7">
            <w:pPr>
              <w:shd w:val="clear" w:color="auto" w:fill="FFFFFF"/>
              <w:rPr>
                <w:rFonts w:eastAsia="Times New Roman" w:cstheme="minorHAnsi"/>
                <w:color w:val="4A4A4A"/>
                <w:spacing w:val="15"/>
                <w:sz w:val="20"/>
                <w:szCs w:val="20"/>
              </w:rPr>
            </w:pPr>
            <w:bookmarkStart w:id="35" w:name="_Hlk36241488"/>
            <w:r>
              <w:rPr>
                <w:color w:val="4A4A4A"/>
                <w:sz w:val="20"/>
                <w:szCs w:val="20"/>
              </w:rPr>
              <w:t>En Rally.org, la configuración de la página de la campaña es gratis.  Una vez que inicia la campaña, hay un cargo por uso de plataforma del 5 % y un cargo por procesamiento de tarjeta de crédito por cada donación.</w:t>
            </w:r>
          </w:p>
          <w:bookmarkEnd w:id="35"/>
          <w:p w14:paraId="4EDB3758" w14:textId="77777777" w:rsidR="00EF0388" w:rsidRPr="00B64569" w:rsidRDefault="00EF0388" w:rsidP="00EF0388">
            <w:pPr>
              <w:rPr>
                <w:rFonts w:cstheme="minorHAnsi"/>
                <w:sz w:val="20"/>
                <w:szCs w:val="20"/>
              </w:rPr>
            </w:pPr>
          </w:p>
        </w:tc>
        <w:tc>
          <w:tcPr>
            <w:tcW w:w="3686" w:type="dxa"/>
          </w:tcPr>
          <w:p w14:paraId="4AE7154B" w14:textId="77777777" w:rsidR="00465A71" w:rsidRPr="001B0891" w:rsidRDefault="00465A71" w:rsidP="008B43C7">
            <w:pPr>
              <w:shd w:val="clear" w:color="auto" w:fill="FFFFFF"/>
              <w:rPr>
                <w:rFonts w:eastAsia="Times New Roman" w:cstheme="minorHAnsi"/>
                <w:color w:val="4A4A4A"/>
                <w:spacing w:val="15"/>
                <w:sz w:val="20"/>
                <w:szCs w:val="20"/>
              </w:rPr>
            </w:pPr>
            <w:bookmarkStart w:id="36" w:name="_Hlk36241499"/>
            <w:r>
              <w:rPr>
                <w:color w:val="4A4A4A"/>
                <w:sz w:val="20"/>
                <w:szCs w:val="20"/>
              </w:rPr>
              <w:t>Organizaciones sin fines de lucro que desean acceder a sus datos de recaudación a profundidad.</w:t>
            </w:r>
          </w:p>
          <w:bookmarkEnd w:id="36"/>
          <w:p w14:paraId="1E28AE6C" w14:textId="77777777" w:rsidR="00EF0388" w:rsidRPr="00B64569" w:rsidRDefault="00EF0388" w:rsidP="00EF0388">
            <w:pPr>
              <w:rPr>
                <w:rFonts w:cstheme="minorHAnsi"/>
                <w:sz w:val="20"/>
                <w:szCs w:val="20"/>
              </w:rPr>
            </w:pPr>
          </w:p>
        </w:tc>
      </w:tr>
      <w:tr w:rsidR="008B43C7" w:rsidRPr="001B0891" w14:paraId="64462F41" w14:textId="77777777" w:rsidTr="001B0891">
        <w:tc>
          <w:tcPr>
            <w:tcW w:w="1809" w:type="dxa"/>
          </w:tcPr>
          <w:p w14:paraId="05613BA6" w14:textId="77777777" w:rsidR="008B43C7" w:rsidRPr="001B0891" w:rsidRDefault="008B43C7" w:rsidP="008B43C7">
            <w:pPr>
              <w:rPr>
                <w:rFonts w:eastAsia="Times New Roman" w:cstheme="minorHAnsi"/>
                <w:sz w:val="20"/>
                <w:szCs w:val="20"/>
              </w:rPr>
            </w:pPr>
            <w:proofErr w:type="spellStart"/>
            <w:r>
              <w:rPr>
                <w:b/>
                <w:bCs/>
                <w:color w:val="4A4A4A"/>
                <w:sz w:val="20"/>
                <w:szCs w:val="20"/>
                <w:shd w:val="clear" w:color="auto" w:fill="FFFFFF"/>
              </w:rPr>
              <w:t>StartSomeGood</w:t>
            </w:r>
            <w:proofErr w:type="spellEnd"/>
          </w:p>
          <w:p w14:paraId="7E3A0FBD" w14:textId="77777777" w:rsidR="008B43C7" w:rsidRPr="001B0891" w:rsidRDefault="008B43C7" w:rsidP="00465A71">
            <w:pPr>
              <w:rPr>
                <w:rFonts w:eastAsia="Times New Roman" w:cstheme="minorHAnsi"/>
                <w:b/>
                <w:bCs/>
                <w:color w:val="4A4A4A"/>
                <w:spacing w:val="15"/>
                <w:sz w:val="20"/>
                <w:szCs w:val="20"/>
                <w:shd w:val="clear" w:color="auto" w:fill="FFFFFF"/>
                <w:lang w:val="en-US" w:eastAsia="nl-NL"/>
              </w:rPr>
            </w:pPr>
          </w:p>
        </w:tc>
        <w:tc>
          <w:tcPr>
            <w:tcW w:w="5028" w:type="dxa"/>
          </w:tcPr>
          <w:p w14:paraId="147ACDF5" w14:textId="3842C272" w:rsidR="008B43C7" w:rsidRPr="001B0891" w:rsidRDefault="008B43C7" w:rsidP="008B43C7">
            <w:pPr>
              <w:shd w:val="clear" w:color="auto" w:fill="FFFFFF"/>
              <w:spacing w:before="100" w:beforeAutospacing="1" w:after="100" w:afterAutospacing="1"/>
              <w:rPr>
                <w:rFonts w:eastAsia="Times New Roman" w:cstheme="minorHAnsi"/>
                <w:color w:val="4A4A4A"/>
                <w:spacing w:val="15"/>
                <w:sz w:val="20"/>
                <w:szCs w:val="20"/>
              </w:rPr>
            </w:pPr>
            <w:bookmarkStart w:id="37" w:name="_Hlk36241734"/>
            <w:r>
              <w:rPr>
                <w:color w:val="4A4A4A"/>
                <w:sz w:val="20"/>
                <w:szCs w:val="20"/>
              </w:rPr>
              <w:t xml:space="preserve">StartSomeGood (SSG) es un excelente lugar para las organizaciones sin fines de lucro que apenas inician a aventurarse en la </w:t>
            </w:r>
            <w:r w:rsidR="00FF2E94">
              <w:rPr>
                <w:color w:val="4A4A4A"/>
                <w:sz w:val="20"/>
                <w:szCs w:val="20"/>
              </w:rPr>
              <w:t>financiamiento colectivo</w:t>
            </w:r>
            <w:r>
              <w:rPr>
                <w:color w:val="4A4A4A"/>
                <w:sz w:val="20"/>
                <w:szCs w:val="20"/>
              </w:rPr>
              <w:t xml:space="preserve">. Esta plataforma ofrece coaching y retroalimentación personalizados para los creadores de nuevos proyectos, y le ayuda a enlazar su campaña con donantes potenciales que ofrecen contrapartidas de hasta el 50 %. Además de estos recursos, SSG ofrece funciones estándares para las páginas de </w:t>
            </w:r>
            <w:r w:rsidR="00FF2E94">
              <w:rPr>
                <w:color w:val="4A4A4A"/>
                <w:sz w:val="20"/>
                <w:szCs w:val="20"/>
              </w:rPr>
              <w:t>financiamiento colectivo</w:t>
            </w:r>
            <w:r>
              <w:rPr>
                <w:color w:val="4A4A4A"/>
                <w:sz w:val="20"/>
                <w:szCs w:val="20"/>
              </w:rPr>
              <w:t xml:space="preserve">, tales como publicaciones en redes sociales y funcionalidades integradas para enlazar su página de </w:t>
            </w:r>
            <w:r w:rsidR="00FF2E94">
              <w:rPr>
                <w:color w:val="4A4A4A"/>
                <w:sz w:val="20"/>
                <w:szCs w:val="20"/>
              </w:rPr>
              <w:t>financiamiento colectivo</w:t>
            </w:r>
            <w:r>
              <w:rPr>
                <w:color w:val="4A4A4A"/>
                <w:sz w:val="20"/>
                <w:szCs w:val="20"/>
              </w:rPr>
              <w:t xml:space="preserve"> con el sitio web de su organización.</w:t>
            </w:r>
            <w:bookmarkEnd w:id="37"/>
          </w:p>
        </w:tc>
        <w:tc>
          <w:tcPr>
            <w:tcW w:w="3743" w:type="dxa"/>
          </w:tcPr>
          <w:p w14:paraId="463BF311" w14:textId="77777777" w:rsidR="008B43C7" w:rsidRPr="001B0891" w:rsidRDefault="008B43C7" w:rsidP="008B43C7">
            <w:pPr>
              <w:numPr>
                <w:ilvl w:val="0"/>
                <w:numId w:val="38"/>
              </w:numPr>
              <w:shd w:val="clear" w:color="auto" w:fill="FFFFFF"/>
              <w:ind w:left="300"/>
              <w:rPr>
                <w:rFonts w:eastAsia="Times New Roman" w:cstheme="minorHAnsi"/>
                <w:color w:val="4A4A4A"/>
                <w:spacing w:val="15"/>
                <w:sz w:val="20"/>
                <w:szCs w:val="20"/>
              </w:rPr>
            </w:pPr>
            <w:bookmarkStart w:id="38" w:name="_Hlk36241750"/>
            <w:r>
              <w:rPr>
                <w:color w:val="4A4A4A"/>
                <w:sz w:val="20"/>
                <w:szCs w:val="20"/>
              </w:rPr>
              <w:t>Retroalimentación y consejos personalizados del equipo de soporte global de SSG a lo largo de su campaña.</w:t>
            </w:r>
          </w:p>
          <w:p w14:paraId="04E89C76" w14:textId="2DA61876" w:rsidR="008B43C7" w:rsidRPr="001B0891" w:rsidRDefault="008B43C7" w:rsidP="008B43C7">
            <w:pPr>
              <w:numPr>
                <w:ilvl w:val="0"/>
                <w:numId w:val="39"/>
              </w:numPr>
              <w:shd w:val="clear" w:color="auto" w:fill="FFFFFF"/>
              <w:ind w:left="300"/>
              <w:rPr>
                <w:rFonts w:eastAsia="Times New Roman" w:cstheme="minorHAnsi"/>
                <w:color w:val="4A4A4A"/>
                <w:spacing w:val="15"/>
                <w:sz w:val="20"/>
                <w:szCs w:val="20"/>
              </w:rPr>
            </w:pPr>
            <w:bookmarkStart w:id="39" w:name="_Hlk36241766"/>
            <w:bookmarkEnd w:id="38"/>
            <w:r>
              <w:rPr>
                <w:color w:val="4A4A4A"/>
                <w:sz w:val="20"/>
                <w:szCs w:val="20"/>
              </w:rPr>
              <w:t xml:space="preserve">Cursos por correo electrónico sobre conocimientos básicos y estrategias de </w:t>
            </w:r>
            <w:r w:rsidR="00FF2E94">
              <w:rPr>
                <w:color w:val="4A4A4A"/>
                <w:sz w:val="20"/>
                <w:szCs w:val="20"/>
              </w:rPr>
              <w:t>financiamiento colectivo</w:t>
            </w:r>
            <w:r>
              <w:rPr>
                <w:color w:val="4A4A4A"/>
                <w:sz w:val="20"/>
                <w:szCs w:val="20"/>
              </w:rPr>
              <w:t>.</w:t>
            </w:r>
          </w:p>
          <w:p w14:paraId="6AC700B4" w14:textId="77777777" w:rsidR="008B43C7" w:rsidRPr="001B0891" w:rsidRDefault="008B43C7" w:rsidP="008B43C7">
            <w:pPr>
              <w:numPr>
                <w:ilvl w:val="0"/>
                <w:numId w:val="40"/>
              </w:numPr>
              <w:shd w:val="clear" w:color="auto" w:fill="FFFFFF"/>
              <w:ind w:left="300"/>
              <w:rPr>
                <w:rFonts w:eastAsia="Times New Roman" w:cstheme="minorHAnsi"/>
                <w:color w:val="4A4A4A"/>
                <w:spacing w:val="15"/>
                <w:sz w:val="20"/>
                <w:szCs w:val="20"/>
              </w:rPr>
            </w:pPr>
            <w:bookmarkStart w:id="40" w:name="_Hlk36241771"/>
            <w:bookmarkEnd w:id="39"/>
            <w:r>
              <w:rPr>
                <w:color w:val="4A4A4A"/>
                <w:sz w:val="20"/>
                <w:szCs w:val="20"/>
              </w:rPr>
              <w:t>Abre montos ilimitados de recaudación de fondos después de alcanzar la meta inicial.</w:t>
            </w:r>
          </w:p>
          <w:bookmarkEnd w:id="40"/>
          <w:p w14:paraId="6F72EF2D" w14:textId="77777777" w:rsidR="008B43C7" w:rsidRPr="00B64569" w:rsidRDefault="008B43C7" w:rsidP="008B43C7">
            <w:pPr>
              <w:shd w:val="clear" w:color="auto" w:fill="FFFFFF"/>
              <w:ind w:left="-60"/>
              <w:rPr>
                <w:rFonts w:eastAsia="Times New Roman" w:cstheme="minorHAnsi"/>
                <w:color w:val="4A4A4A"/>
                <w:spacing w:val="15"/>
                <w:sz w:val="20"/>
                <w:szCs w:val="20"/>
                <w:lang w:eastAsia="nl-NL"/>
              </w:rPr>
            </w:pPr>
          </w:p>
        </w:tc>
        <w:tc>
          <w:tcPr>
            <w:tcW w:w="7559" w:type="dxa"/>
          </w:tcPr>
          <w:p w14:paraId="274E7FDE" w14:textId="77777777" w:rsidR="008B43C7" w:rsidRPr="001B0891" w:rsidRDefault="008B43C7" w:rsidP="008B43C7">
            <w:pPr>
              <w:shd w:val="clear" w:color="auto" w:fill="FFFFFF"/>
              <w:rPr>
                <w:rFonts w:eastAsia="Times New Roman" w:cstheme="minorHAnsi"/>
                <w:color w:val="4A4A4A"/>
                <w:spacing w:val="15"/>
                <w:sz w:val="20"/>
                <w:szCs w:val="20"/>
              </w:rPr>
            </w:pPr>
            <w:bookmarkStart w:id="41" w:name="_Hlk36241778"/>
            <w:r>
              <w:rPr>
                <w:color w:val="4A4A4A"/>
                <w:sz w:val="20"/>
                <w:szCs w:val="20"/>
              </w:rPr>
              <w:t>El envío del proyecto es gratuito. SSG cobra un cargo por servicios del 5 % sobre los fondos totales recaudados en caso de que su proyecto tenga éxito.</w:t>
            </w:r>
            <w:bookmarkEnd w:id="41"/>
          </w:p>
        </w:tc>
        <w:tc>
          <w:tcPr>
            <w:tcW w:w="3686" w:type="dxa"/>
          </w:tcPr>
          <w:p w14:paraId="098C3E7E" w14:textId="777155D8" w:rsidR="008B43C7" w:rsidRPr="001B0891" w:rsidRDefault="008B43C7" w:rsidP="008B43C7">
            <w:pPr>
              <w:shd w:val="clear" w:color="auto" w:fill="FFFFFF"/>
              <w:rPr>
                <w:rFonts w:eastAsia="Times New Roman" w:cstheme="minorHAnsi"/>
                <w:color w:val="4A4A4A"/>
                <w:spacing w:val="15"/>
                <w:sz w:val="20"/>
                <w:szCs w:val="20"/>
              </w:rPr>
            </w:pPr>
            <w:bookmarkStart w:id="42" w:name="_Hlk36241791"/>
            <w:r>
              <w:rPr>
                <w:color w:val="4A4A4A"/>
                <w:sz w:val="20"/>
                <w:szCs w:val="20"/>
              </w:rPr>
              <w:t xml:space="preserve">Organizaciones sin fines de lucro que son nuevas en el campo de la </w:t>
            </w:r>
            <w:r w:rsidR="00FF2E94">
              <w:rPr>
                <w:color w:val="4A4A4A"/>
                <w:sz w:val="20"/>
                <w:szCs w:val="20"/>
              </w:rPr>
              <w:t>financiamiento colectivo</w:t>
            </w:r>
            <w:r>
              <w:rPr>
                <w:color w:val="4A4A4A"/>
                <w:sz w:val="20"/>
                <w:szCs w:val="20"/>
              </w:rPr>
              <w:t>.</w:t>
            </w:r>
            <w:bookmarkEnd w:id="42"/>
          </w:p>
        </w:tc>
      </w:tr>
    </w:tbl>
    <w:p w14:paraId="738FB564" w14:textId="77777777" w:rsidR="00EF0388" w:rsidRDefault="00EF0388" w:rsidP="00465A71">
      <w:pPr>
        <w:shd w:val="clear" w:color="auto" w:fill="FFFFFF"/>
        <w:spacing w:after="0" w:line="240" w:lineRule="auto"/>
        <w:ind w:left="300"/>
        <w:rPr>
          <w:rFonts w:ascii="SyntaxLTStd-Roman" w:eastAsia="Times New Roman" w:hAnsi="SyntaxLTStd-Roman" w:cs="Times New Roman"/>
          <w:color w:val="4A4A4A"/>
          <w:spacing w:val="15"/>
          <w:sz w:val="24"/>
          <w:szCs w:val="24"/>
        </w:rPr>
      </w:pPr>
      <w:r>
        <w:rPr>
          <w:rFonts w:ascii="SyntaxLTStd-Roman" w:hAnsi="SyntaxLTStd-Roman"/>
          <w:color w:val="4A4A4A"/>
          <w:sz w:val="24"/>
          <w:szCs w:val="24"/>
        </w:rPr>
        <w:t>.</w:t>
      </w:r>
    </w:p>
    <w:p w14:paraId="6B2EA2EE" w14:textId="77777777" w:rsidR="006C67FE" w:rsidRPr="006C67FE" w:rsidRDefault="006C67FE" w:rsidP="006C67FE">
      <w:pPr>
        <w:rPr>
          <w:rFonts w:ascii="SyntaxLTStd-Roman" w:eastAsia="Times New Roman" w:hAnsi="SyntaxLTStd-Roman" w:cs="Times New Roman"/>
          <w:sz w:val="24"/>
          <w:szCs w:val="24"/>
          <w:lang w:val="en-US" w:eastAsia="nl-NL"/>
        </w:rPr>
      </w:pPr>
    </w:p>
    <w:p w14:paraId="772D69FC" w14:textId="77777777" w:rsidR="006C67FE" w:rsidRPr="006C67FE" w:rsidRDefault="006C67FE" w:rsidP="006C67FE">
      <w:pPr>
        <w:rPr>
          <w:rFonts w:ascii="SyntaxLTStd-Roman" w:eastAsia="Times New Roman" w:hAnsi="SyntaxLTStd-Roman" w:cs="Times New Roman"/>
          <w:sz w:val="24"/>
          <w:szCs w:val="24"/>
          <w:lang w:val="en-US" w:eastAsia="nl-NL"/>
        </w:rPr>
      </w:pPr>
    </w:p>
    <w:p w14:paraId="2447ED8C" w14:textId="77777777" w:rsidR="006C67FE" w:rsidRPr="006C67FE" w:rsidRDefault="006C67FE" w:rsidP="006C67FE">
      <w:pPr>
        <w:rPr>
          <w:rFonts w:ascii="SyntaxLTStd-Roman" w:eastAsia="Times New Roman" w:hAnsi="SyntaxLTStd-Roman" w:cs="Times New Roman"/>
          <w:sz w:val="24"/>
          <w:szCs w:val="24"/>
          <w:lang w:val="en-US" w:eastAsia="nl-NL"/>
        </w:rPr>
      </w:pPr>
    </w:p>
    <w:p w14:paraId="7670D738" w14:textId="77777777" w:rsidR="006C67FE" w:rsidRPr="006C67FE" w:rsidRDefault="006C67FE" w:rsidP="006C67FE">
      <w:pPr>
        <w:rPr>
          <w:rFonts w:ascii="SyntaxLTStd-Roman" w:eastAsia="Times New Roman" w:hAnsi="SyntaxLTStd-Roman" w:cs="Times New Roman"/>
          <w:sz w:val="24"/>
          <w:szCs w:val="24"/>
          <w:lang w:val="en-US" w:eastAsia="nl-NL"/>
        </w:rPr>
      </w:pPr>
    </w:p>
    <w:p w14:paraId="61FD647F" w14:textId="77777777" w:rsidR="006C67FE" w:rsidRPr="006C67FE" w:rsidRDefault="006C67FE" w:rsidP="006C67FE">
      <w:pPr>
        <w:rPr>
          <w:rFonts w:ascii="SyntaxLTStd-Roman" w:eastAsia="Times New Roman" w:hAnsi="SyntaxLTStd-Roman" w:cs="Times New Roman"/>
          <w:sz w:val="24"/>
          <w:szCs w:val="24"/>
          <w:lang w:val="en-US" w:eastAsia="nl-NL"/>
        </w:rPr>
      </w:pPr>
    </w:p>
    <w:p w14:paraId="51053E5E" w14:textId="77777777" w:rsidR="006C67FE" w:rsidRPr="006C67FE" w:rsidRDefault="006C67FE" w:rsidP="006C67FE">
      <w:pPr>
        <w:rPr>
          <w:rFonts w:ascii="SyntaxLTStd-Roman" w:eastAsia="Times New Roman" w:hAnsi="SyntaxLTStd-Roman" w:cs="Times New Roman"/>
          <w:sz w:val="24"/>
          <w:szCs w:val="24"/>
          <w:lang w:val="en-US" w:eastAsia="nl-NL"/>
        </w:rPr>
      </w:pPr>
    </w:p>
    <w:p w14:paraId="51367B02" w14:textId="77777777" w:rsidR="006C67FE" w:rsidRPr="006C67FE" w:rsidRDefault="006C67FE" w:rsidP="006C67FE">
      <w:pPr>
        <w:rPr>
          <w:rFonts w:ascii="SyntaxLTStd-Roman" w:eastAsia="Times New Roman" w:hAnsi="SyntaxLTStd-Roman" w:cs="Times New Roman"/>
          <w:sz w:val="24"/>
          <w:szCs w:val="24"/>
          <w:lang w:val="en-US" w:eastAsia="nl-NL"/>
        </w:rPr>
      </w:pPr>
    </w:p>
    <w:p w14:paraId="3219D3EB" w14:textId="77777777" w:rsidR="006C67FE" w:rsidRPr="006C67FE" w:rsidRDefault="006C67FE" w:rsidP="006C67FE">
      <w:pPr>
        <w:rPr>
          <w:rFonts w:ascii="SyntaxLTStd-Roman" w:eastAsia="Times New Roman" w:hAnsi="SyntaxLTStd-Roman" w:cs="Times New Roman"/>
          <w:sz w:val="24"/>
          <w:szCs w:val="24"/>
          <w:lang w:val="en-US" w:eastAsia="nl-NL"/>
        </w:rPr>
      </w:pPr>
    </w:p>
    <w:p w14:paraId="23E3B032" w14:textId="77777777" w:rsidR="006C67FE" w:rsidRPr="006C67FE" w:rsidRDefault="006C67FE" w:rsidP="006C67FE">
      <w:pPr>
        <w:rPr>
          <w:rFonts w:ascii="SyntaxLTStd-Roman" w:eastAsia="Times New Roman" w:hAnsi="SyntaxLTStd-Roman" w:cs="Times New Roman"/>
          <w:sz w:val="24"/>
          <w:szCs w:val="24"/>
          <w:lang w:val="en-US" w:eastAsia="nl-NL"/>
        </w:rPr>
      </w:pPr>
    </w:p>
    <w:p w14:paraId="70EB2F20" w14:textId="77777777" w:rsidR="006C67FE" w:rsidRPr="006C67FE" w:rsidRDefault="006C67FE" w:rsidP="006C67FE">
      <w:pPr>
        <w:rPr>
          <w:rFonts w:ascii="SyntaxLTStd-Roman" w:eastAsia="Times New Roman" w:hAnsi="SyntaxLTStd-Roman" w:cs="Times New Roman"/>
          <w:sz w:val="24"/>
          <w:szCs w:val="24"/>
          <w:lang w:val="en-US" w:eastAsia="nl-NL"/>
        </w:rPr>
      </w:pPr>
    </w:p>
    <w:p w14:paraId="097BCAFA" w14:textId="77777777" w:rsidR="006C67FE" w:rsidRPr="006C67FE" w:rsidRDefault="006C67FE" w:rsidP="006C67FE">
      <w:pPr>
        <w:rPr>
          <w:rFonts w:ascii="SyntaxLTStd-Roman" w:eastAsia="Times New Roman" w:hAnsi="SyntaxLTStd-Roman" w:cs="Times New Roman"/>
          <w:sz w:val="24"/>
          <w:szCs w:val="24"/>
          <w:lang w:val="en-US" w:eastAsia="nl-NL"/>
        </w:rPr>
      </w:pPr>
    </w:p>
    <w:p w14:paraId="6D267F1B" w14:textId="77777777" w:rsidR="006C67FE" w:rsidRPr="006C67FE" w:rsidRDefault="006C67FE" w:rsidP="006C67FE">
      <w:pPr>
        <w:rPr>
          <w:rFonts w:ascii="SyntaxLTStd-Roman" w:eastAsia="Times New Roman" w:hAnsi="SyntaxLTStd-Roman" w:cs="Times New Roman"/>
          <w:sz w:val="24"/>
          <w:szCs w:val="24"/>
          <w:lang w:val="en-US" w:eastAsia="nl-NL"/>
        </w:rPr>
      </w:pPr>
    </w:p>
    <w:p w14:paraId="78E7280A" w14:textId="77777777" w:rsidR="006C67FE" w:rsidRPr="006C67FE" w:rsidRDefault="006C67FE" w:rsidP="006C67FE">
      <w:pPr>
        <w:rPr>
          <w:rFonts w:ascii="SyntaxLTStd-Roman" w:eastAsia="Times New Roman" w:hAnsi="SyntaxLTStd-Roman" w:cs="Times New Roman"/>
          <w:sz w:val="24"/>
          <w:szCs w:val="24"/>
          <w:lang w:val="en-US" w:eastAsia="nl-NL"/>
        </w:rPr>
      </w:pPr>
    </w:p>
    <w:p w14:paraId="56F803F0" w14:textId="77777777" w:rsidR="006C67FE" w:rsidRPr="006C67FE" w:rsidRDefault="006C67FE" w:rsidP="006C67FE">
      <w:pPr>
        <w:rPr>
          <w:rFonts w:ascii="SyntaxLTStd-Roman" w:eastAsia="Times New Roman" w:hAnsi="SyntaxLTStd-Roman" w:cs="Times New Roman"/>
          <w:sz w:val="24"/>
          <w:szCs w:val="24"/>
          <w:lang w:val="en-US" w:eastAsia="nl-NL"/>
        </w:rPr>
      </w:pPr>
    </w:p>
    <w:p w14:paraId="03BBF538" w14:textId="77777777" w:rsidR="006C67FE" w:rsidRPr="006C67FE" w:rsidRDefault="006C67FE" w:rsidP="006C67FE">
      <w:pPr>
        <w:rPr>
          <w:rFonts w:ascii="SyntaxLTStd-Roman" w:eastAsia="Times New Roman" w:hAnsi="SyntaxLTStd-Roman" w:cs="Times New Roman"/>
          <w:sz w:val="24"/>
          <w:szCs w:val="24"/>
          <w:lang w:val="en-US" w:eastAsia="nl-NL"/>
        </w:rPr>
      </w:pPr>
    </w:p>
    <w:p w14:paraId="5CBB0F74" w14:textId="77777777" w:rsidR="006C67FE" w:rsidRPr="006C67FE" w:rsidRDefault="006C67FE" w:rsidP="006C67FE">
      <w:pPr>
        <w:rPr>
          <w:rFonts w:ascii="SyntaxLTStd-Roman" w:eastAsia="Times New Roman" w:hAnsi="SyntaxLTStd-Roman" w:cs="Times New Roman"/>
          <w:sz w:val="24"/>
          <w:szCs w:val="24"/>
          <w:lang w:val="en-US" w:eastAsia="nl-NL"/>
        </w:rPr>
      </w:pPr>
    </w:p>
    <w:p w14:paraId="0F4CB221" w14:textId="77777777" w:rsidR="006C67FE" w:rsidRPr="006C67FE" w:rsidRDefault="006C67FE" w:rsidP="006C67FE">
      <w:pPr>
        <w:rPr>
          <w:rFonts w:ascii="SyntaxLTStd-Roman" w:eastAsia="Times New Roman" w:hAnsi="SyntaxLTStd-Roman" w:cs="Times New Roman"/>
          <w:sz w:val="24"/>
          <w:szCs w:val="24"/>
          <w:lang w:val="en-US" w:eastAsia="nl-NL"/>
        </w:rPr>
      </w:pPr>
    </w:p>
    <w:p w14:paraId="0C5A5F6D" w14:textId="77777777" w:rsidR="006C67FE" w:rsidRPr="006C67FE" w:rsidRDefault="006C67FE" w:rsidP="006C67FE">
      <w:pPr>
        <w:rPr>
          <w:rFonts w:ascii="SyntaxLTStd-Roman" w:eastAsia="Times New Roman" w:hAnsi="SyntaxLTStd-Roman" w:cs="Times New Roman"/>
          <w:sz w:val="24"/>
          <w:szCs w:val="24"/>
          <w:lang w:val="en-US" w:eastAsia="nl-NL"/>
        </w:rPr>
      </w:pPr>
    </w:p>
    <w:p w14:paraId="020B9E5C" w14:textId="77777777" w:rsidR="006C67FE" w:rsidRPr="006C67FE" w:rsidRDefault="006C67FE" w:rsidP="006C67FE">
      <w:pPr>
        <w:rPr>
          <w:rFonts w:ascii="SyntaxLTStd-Roman" w:eastAsia="Times New Roman" w:hAnsi="SyntaxLTStd-Roman" w:cs="Times New Roman"/>
          <w:sz w:val="24"/>
          <w:szCs w:val="24"/>
          <w:lang w:val="en-US" w:eastAsia="nl-NL"/>
        </w:rPr>
      </w:pPr>
    </w:p>
    <w:p w14:paraId="12C6E706" w14:textId="77777777" w:rsidR="006C67FE" w:rsidRPr="006C67FE" w:rsidRDefault="006C67FE" w:rsidP="006C67FE">
      <w:pPr>
        <w:rPr>
          <w:rFonts w:ascii="SyntaxLTStd-Roman" w:eastAsia="Times New Roman" w:hAnsi="SyntaxLTStd-Roman" w:cs="Times New Roman"/>
          <w:sz w:val="24"/>
          <w:szCs w:val="24"/>
          <w:lang w:val="en-US" w:eastAsia="nl-NL"/>
        </w:rPr>
      </w:pPr>
    </w:p>
    <w:p w14:paraId="73997C1D" w14:textId="77777777" w:rsidR="006C67FE" w:rsidRPr="006C67FE" w:rsidRDefault="006C67FE" w:rsidP="006C67FE">
      <w:pPr>
        <w:rPr>
          <w:rFonts w:ascii="SyntaxLTStd-Roman" w:eastAsia="Times New Roman" w:hAnsi="SyntaxLTStd-Roman" w:cs="Times New Roman"/>
          <w:sz w:val="24"/>
          <w:szCs w:val="24"/>
          <w:lang w:val="en-US" w:eastAsia="nl-NL"/>
        </w:rPr>
      </w:pPr>
    </w:p>
    <w:p w14:paraId="623B5873" w14:textId="77777777" w:rsidR="006C67FE" w:rsidRPr="006C67FE" w:rsidRDefault="006C67FE" w:rsidP="006C67FE">
      <w:pPr>
        <w:rPr>
          <w:rFonts w:ascii="SyntaxLTStd-Roman" w:eastAsia="Times New Roman" w:hAnsi="SyntaxLTStd-Roman" w:cs="Times New Roman"/>
          <w:sz w:val="24"/>
          <w:szCs w:val="24"/>
          <w:lang w:val="en-US" w:eastAsia="nl-NL"/>
        </w:rPr>
      </w:pPr>
    </w:p>
    <w:p w14:paraId="19BD0D9E" w14:textId="77777777" w:rsidR="006C67FE" w:rsidRPr="006C67FE" w:rsidRDefault="006C67FE" w:rsidP="006C67FE">
      <w:pPr>
        <w:rPr>
          <w:rFonts w:ascii="SyntaxLTStd-Roman" w:eastAsia="Times New Roman" w:hAnsi="SyntaxLTStd-Roman" w:cs="Times New Roman"/>
          <w:sz w:val="24"/>
          <w:szCs w:val="24"/>
          <w:lang w:val="en-US" w:eastAsia="nl-NL"/>
        </w:rPr>
      </w:pPr>
    </w:p>
    <w:p w14:paraId="04C03813" w14:textId="77777777" w:rsidR="006C67FE" w:rsidRPr="006C67FE" w:rsidRDefault="006C67FE" w:rsidP="006C67FE">
      <w:pPr>
        <w:rPr>
          <w:rFonts w:ascii="SyntaxLTStd-Roman" w:eastAsia="Times New Roman" w:hAnsi="SyntaxLTStd-Roman" w:cs="Times New Roman"/>
          <w:sz w:val="24"/>
          <w:szCs w:val="24"/>
          <w:lang w:val="en-US" w:eastAsia="nl-NL"/>
        </w:rPr>
      </w:pPr>
    </w:p>
    <w:p w14:paraId="5D33E3ED" w14:textId="77777777" w:rsidR="006C67FE" w:rsidRPr="006C67FE" w:rsidRDefault="006C67FE" w:rsidP="006C67FE">
      <w:pPr>
        <w:rPr>
          <w:rFonts w:ascii="SyntaxLTStd-Roman" w:eastAsia="Times New Roman" w:hAnsi="SyntaxLTStd-Roman" w:cs="Times New Roman"/>
          <w:sz w:val="24"/>
          <w:szCs w:val="24"/>
          <w:lang w:val="en-US" w:eastAsia="nl-NL"/>
        </w:rPr>
      </w:pPr>
    </w:p>
    <w:p w14:paraId="2ABBEFB0" w14:textId="77777777" w:rsidR="006C67FE" w:rsidRPr="006C67FE" w:rsidRDefault="006C67FE" w:rsidP="006C67FE">
      <w:pPr>
        <w:rPr>
          <w:rFonts w:ascii="SyntaxLTStd-Roman" w:eastAsia="Times New Roman" w:hAnsi="SyntaxLTStd-Roman" w:cs="Times New Roman"/>
          <w:sz w:val="24"/>
          <w:szCs w:val="24"/>
          <w:lang w:val="en-US" w:eastAsia="nl-NL"/>
        </w:rPr>
      </w:pPr>
    </w:p>
    <w:p w14:paraId="06E6FEB2" w14:textId="77777777" w:rsidR="006C67FE" w:rsidRPr="006C67FE" w:rsidRDefault="006C67FE" w:rsidP="006C67FE">
      <w:pPr>
        <w:rPr>
          <w:rFonts w:ascii="SyntaxLTStd-Roman" w:eastAsia="Times New Roman" w:hAnsi="SyntaxLTStd-Roman" w:cs="Times New Roman"/>
          <w:sz w:val="24"/>
          <w:szCs w:val="24"/>
          <w:lang w:val="en-US" w:eastAsia="nl-NL"/>
        </w:rPr>
      </w:pPr>
    </w:p>
    <w:p w14:paraId="66C59847" w14:textId="77777777" w:rsidR="006C67FE" w:rsidRPr="006C67FE" w:rsidRDefault="006C67FE" w:rsidP="006C67FE">
      <w:pPr>
        <w:rPr>
          <w:rFonts w:ascii="SyntaxLTStd-Roman" w:eastAsia="Times New Roman" w:hAnsi="SyntaxLTStd-Roman" w:cs="Times New Roman"/>
          <w:sz w:val="24"/>
          <w:szCs w:val="24"/>
          <w:lang w:val="en-US" w:eastAsia="nl-NL"/>
        </w:rPr>
      </w:pPr>
    </w:p>
    <w:p w14:paraId="456FBCAD" w14:textId="77777777" w:rsidR="006C67FE" w:rsidRPr="006C67FE" w:rsidRDefault="006C67FE" w:rsidP="006C67FE">
      <w:pPr>
        <w:rPr>
          <w:rFonts w:ascii="SyntaxLTStd-Roman" w:eastAsia="Times New Roman" w:hAnsi="SyntaxLTStd-Roman" w:cs="Times New Roman"/>
          <w:sz w:val="24"/>
          <w:szCs w:val="24"/>
          <w:lang w:val="en-US" w:eastAsia="nl-NL"/>
        </w:rPr>
      </w:pPr>
    </w:p>
    <w:p w14:paraId="6AA60D5D" w14:textId="77777777" w:rsidR="006C67FE" w:rsidRPr="006C67FE" w:rsidRDefault="006C67FE" w:rsidP="006C67FE">
      <w:pPr>
        <w:rPr>
          <w:rFonts w:ascii="SyntaxLTStd-Roman" w:eastAsia="Times New Roman" w:hAnsi="SyntaxLTStd-Roman" w:cs="Times New Roman"/>
          <w:sz w:val="24"/>
          <w:szCs w:val="24"/>
          <w:lang w:val="en-US" w:eastAsia="nl-NL"/>
        </w:rPr>
      </w:pPr>
    </w:p>
    <w:p w14:paraId="7F5BA4CA" w14:textId="77777777" w:rsidR="006C67FE" w:rsidRPr="006C67FE" w:rsidRDefault="006C67FE" w:rsidP="006C67FE">
      <w:pPr>
        <w:rPr>
          <w:rFonts w:ascii="SyntaxLTStd-Roman" w:eastAsia="Times New Roman" w:hAnsi="SyntaxLTStd-Roman" w:cs="Times New Roman"/>
          <w:sz w:val="24"/>
          <w:szCs w:val="24"/>
          <w:lang w:val="en-US" w:eastAsia="nl-NL"/>
        </w:rPr>
      </w:pPr>
    </w:p>
    <w:p w14:paraId="79CDCAD2" w14:textId="77777777" w:rsidR="00EF0388" w:rsidRPr="00EF0388" w:rsidRDefault="00EF0388" w:rsidP="008B43C7">
      <w:pPr>
        <w:shd w:val="clear" w:color="auto" w:fill="FFFFFF"/>
        <w:spacing w:before="100" w:beforeAutospacing="1" w:after="100" w:afterAutospacing="1" w:line="240" w:lineRule="auto"/>
        <w:rPr>
          <w:rFonts w:ascii="SyntaxLTStd-Roman" w:eastAsia="Times New Roman" w:hAnsi="SyntaxLTStd-Roman" w:cs="Times New Roman"/>
          <w:color w:val="4A4A4A"/>
          <w:spacing w:val="15"/>
          <w:sz w:val="24"/>
          <w:szCs w:val="24"/>
        </w:rPr>
      </w:pPr>
      <w:r>
        <w:rPr>
          <w:rFonts w:ascii="SyntaxLTStd-Roman" w:hAnsi="SyntaxLTStd-Roman"/>
          <w:color w:val="4A4A4A"/>
          <w:sz w:val="24"/>
          <w:szCs w:val="24"/>
        </w:rPr>
        <w:t> </w:t>
      </w:r>
    </w:p>
    <w:sectPr w:rsidR="00EF0388" w:rsidRPr="00EF0388" w:rsidSect="00EF038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SyntaxLTStd-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769"/>
    <w:multiLevelType w:val="multilevel"/>
    <w:tmpl w:val="AD72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A38"/>
    <w:multiLevelType w:val="multilevel"/>
    <w:tmpl w:val="F10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C62DE"/>
    <w:multiLevelType w:val="multilevel"/>
    <w:tmpl w:val="4FE2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C6839"/>
    <w:multiLevelType w:val="multilevel"/>
    <w:tmpl w:val="24EC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20328"/>
    <w:multiLevelType w:val="multilevel"/>
    <w:tmpl w:val="6BB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86392"/>
    <w:multiLevelType w:val="multilevel"/>
    <w:tmpl w:val="6166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0267F"/>
    <w:multiLevelType w:val="multilevel"/>
    <w:tmpl w:val="1B80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26939"/>
    <w:multiLevelType w:val="multilevel"/>
    <w:tmpl w:val="18B2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5176E"/>
    <w:multiLevelType w:val="multilevel"/>
    <w:tmpl w:val="2856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A4798"/>
    <w:multiLevelType w:val="multilevel"/>
    <w:tmpl w:val="CC56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A0EC9"/>
    <w:multiLevelType w:val="multilevel"/>
    <w:tmpl w:val="A92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F66CA"/>
    <w:multiLevelType w:val="multilevel"/>
    <w:tmpl w:val="1B6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76CEF"/>
    <w:multiLevelType w:val="multilevel"/>
    <w:tmpl w:val="CB2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278F9"/>
    <w:multiLevelType w:val="multilevel"/>
    <w:tmpl w:val="7E00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943F19"/>
    <w:multiLevelType w:val="multilevel"/>
    <w:tmpl w:val="E84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E6C6A"/>
    <w:multiLevelType w:val="multilevel"/>
    <w:tmpl w:val="D878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B19C7"/>
    <w:multiLevelType w:val="multilevel"/>
    <w:tmpl w:val="4B8C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30959"/>
    <w:multiLevelType w:val="multilevel"/>
    <w:tmpl w:val="763C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11560A"/>
    <w:multiLevelType w:val="multilevel"/>
    <w:tmpl w:val="165C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592207"/>
    <w:multiLevelType w:val="multilevel"/>
    <w:tmpl w:val="17E6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32325"/>
    <w:multiLevelType w:val="multilevel"/>
    <w:tmpl w:val="079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2570C3"/>
    <w:multiLevelType w:val="multilevel"/>
    <w:tmpl w:val="70F2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5B1053"/>
    <w:multiLevelType w:val="multilevel"/>
    <w:tmpl w:val="EDD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15F3F"/>
    <w:multiLevelType w:val="multilevel"/>
    <w:tmpl w:val="9C4E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557E90"/>
    <w:multiLevelType w:val="multilevel"/>
    <w:tmpl w:val="823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A1678"/>
    <w:multiLevelType w:val="multilevel"/>
    <w:tmpl w:val="46AC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94B94"/>
    <w:multiLevelType w:val="multilevel"/>
    <w:tmpl w:val="71D8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297F1A"/>
    <w:multiLevelType w:val="multilevel"/>
    <w:tmpl w:val="CFE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F0228"/>
    <w:multiLevelType w:val="multilevel"/>
    <w:tmpl w:val="CA4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C0C26"/>
    <w:multiLevelType w:val="multilevel"/>
    <w:tmpl w:val="A10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77156"/>
    <w:multiLevelType w:val="multilevel"/>
    <w:tmpl w:val="817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A289D"/>
    <w:multiLevelType w:val="multilevel"/>
    <w:tmpl w:val="81E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40AA0"/>
    <w:multiLevelType w:val="multilevel"/>
    <w:tmpl w:val="BF6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54C51"/>
    <w:multiLevelType w:val="multilevel"/>
    <w:tmpl w:val="1930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54911"/>
    <w:multiLevelType w:val="multilevel"/>
    <w:tmpl w:val="92C8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C12593"/>
    <w:multiLevelType w:val="multilevel"/>
    <w:tmpl w:val="6CA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925FE3"/>
    <w:multiLevelType w:val="multilevel"/>
    <w:tmpl w:val="87F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560B0"/>
    <w:multiLevelType w:val="multilevel"/>
    <w:tmpl w:val="1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B16A69"/>
    <w:multiLevelType w:val="multilevel"/>
    <w:tmpl w:val="106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56CCA"/>
    <w:multiLevelType w:val="multilevel"/>
    <w:tmpl w:val="C2D4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17C2"/>
    <w:multiLevelType w:val="multilevel"/>
    <w:tmpl w:val="30E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239A7"/>
    <w:multiLevelType w:val="multilevel"/>
    <w:tmpl w:val="FC8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4"/>
  </w:num>
  <w:num w:numId="3">
    <w:abstractNumId w:val="23"/>
  </w:num>
  <w:num w:numId="4">
    <w:abstractNumId w:val="16"/>
  </w:num>
  <w:num w:numId="5">
    <w:abstractNumId w:val="29"/>
  </w:num>
  <w:num w:numId="6">
    <w:abstractNumId w:val="12"/>
  </w:num>
  <w:num w:numId="7">
    <w:abstractNumId w:val="1"/>
  </w:num>
  <w:num w:numId="8">
    <w:abstractNumId w:val="5"/>
  </w:num>
  <w:num w:numId="9">
    <w:abstractNumId w:val="36"/>
  </w:num>
  <w:num w:numId="10">
    <w:abstractNumId w:val="18"/>
  </w:num>
  <w:num w:numId="11">
    <w:abstractNumId w:val="26"/>
  </w:num>
  <w:num w:numId="12">
    <w:abstractNumId w:val="31"/>
  </w:num>
  <w:num w:numId="13">
    <w:abstractNumId w:val="15"/>
  </w:num>
  <w:num w:numId="14">
    <w:abstractNumId w:val="11"/>
  </w:num>
  <w:num w:numId="15">
    <w:abstractNumId w:val="21"/>
  </w:num>
  <w:num w:numId="16">
    <w:abstractNumId w:val="4"/>
  </w:num>
  <w:num w:numId="17">
    <w:abstractNumId w:val="9"/>
  </w:num>
  <w:num w:numId="18">
    <w:abstractNumId w:val="6"/>
  </w:num>
  <w:num w:numId="19">
    <w:abstractNumId w:val="39"/>
  </w:num>
  <w:num w:numId="20">
    <w:abstractNumId w:val="14"/>
  </w:num>
  <w:num w:numId="21">
    <w:abstractNumId w:val="0"/>
  </w:num>
  <w:num w:numId="22">
    <w:abstractNumId w:val="20"/>
  </w:num>
  <w:num w:numId="23">
    <w:abstractNumId w:val="13"/>
  </w:num>
  <w:num w:numId="24">
    <w:abstractNumId w:val="38"/>
  </w:num>
  <w:num w:numId="25">
    <w:abstractNumId w:val="7"/>
  </w:num>
  <w:num w:numId="26">
    <w:abstractNumId w:val="27"/>
  </w:num>
  <w:num w:numId="27">
    <w:abstractNumId w:val="19"/>
  </w:num>
  <w:num w:numId="28">
    <w:abstractNumId w:val="40"/>
  </w:num>
  <w:num w:numId="29">
    <w:abstractNumId w:val="8"/>
  </w:num>
  <w:num w:numId="30">
    <w:abstractNumId w:val="3"/>
  </w:num>
  <w:num w:numId="31">
    <w:abstractNumId w:val="28"/>
  </w:num>
  <w:num w:numId="32">
    <w:abstractNumId w:val="30"/>
  </w:num>
  <w:num w:numId="33">
    <w:abstractNumId w:val="22"/>
  </w:num>
  <w:num w:numId="34">
    <w:abstractNumId w:val="17"/>
  </w:num>
  <w:num w:numId="35">
    <w:abstractNumId w:val="10"/>
  </w:num>
  <w:num w:numId="36">
    <w:abstractNumId w:val="35"/>
  </w:num>
  <w:num w:numId="37">
    <w:abstractNumId w:val="2"/>
  </w:num>
  <w:num w:numId="38">
    <w:abstractNumId w:val="41"/>
  </w:num>
  <w:num w:numId="39">
    <w:abstractNumId w:val="34"/>
  </w:num>
  <w:num w:numId="40">
    <w:abstractNumId w:val="32"/>
  </w:num>
  <w:num w:numId="41">
    <w:abstractNumId w:val="3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88"/>
    <w:rsid w:val="0016604E"/>
    <w:rsid w:val="001B0891"/>
    <w:rsid w:val="00203A18"/>
    <w:rsid w:val="00404C56"/>
    <w:rsid w:val="00465A71"/>
    <w:rsid w:val="00466EEE"/>
    <w:rsid w:val="0062085A"/>
    <w:rsid w:val="006B19CC"/>
    <w:rsid w:val="006C67FE"/>
    <w:rsid w:val="008B43C7"/>
    <w:rsid w:val="009637D0"/>
    <w:rsid w:val="00975A6A"/>
    <w:rsid w:val="009A0552"/>
    <w:rsid w:val="009F5DB5"/>
    <w:rsid w:val="00B64569"/>
    <w:rsid w:val="00BB0E3C"/>
    <w:rsid w:val="00E60AC4"/>
    <w:rsid w:val="00EF0388"/>
    <w:rsid w:val="00F34057"/>
    <w:rsid w:val="00FF2E94"/>
  </w:rsids>
  <m:mathPr>
    <m:mathFont m:val="Cambria Math"/>
    <m:brkBin m:val="before"/>
    <m:brkBinSub m:val="--"/>
    <m:smallFrac m:val="0"/>
    <m:dispDef/>
    <m:lMargin m:val="0"/>
    <m:rMargin m:val="0"/>
    <m:defJc m:val="centerGroup"/>
    <m:wrapIndent m:val="1440"/>
    <m:intLim m:val="subSup"/>
    <m:naryLim m:val="undOvr"/>
  </m:mathPr>
  <w:themeFontLang w:val="nl-NL"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6500"/>
  <w15:chartTrackingRefBased/>
  <w15:docId w15:val="{976FE529-C075-4C51-8547-98692FB7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F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B0E3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0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1807</Words>
  <Characters>9942</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Bles - Wilde Ganzen</dc:creator>
  <cp:keywords/>
  <dc:description/>
  <cp:lastModifiedBy>Yvonne Bles - Wilde Ganzen</cp:lastModifiedBy>
  <cp:revision>4</cp:revision>
  <cp:lastPrinted>2018-12-21T09:15:00Z</cp:lastPrinted>
  <dcterms:created xsi:type="dcterms:W3CDTF">2020-04-02T06:57:00Z</dcterms:created>
  <dcterms:modified xsi:type="dcterms:W3CDTF">2020-05-08T08:50:00Z</dcterms:modified>
</cp:coreProperties>
</file>