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25"/>
        <w:tblW w:w="21825" w:type="dxa"/>
        <w:tblLook w:val="04A0" w:firstRow="1" w:lastRow="0" w:firstColumn="1" w:lastColumn="0" w:noHBand="0" w:noVBand="1"/>
      </w:tblPr>
      <w:tblGrid>
        <w:gridCol w:w="1809"/>
        <w:gridCol w:w="5028"/>
        <w:gridCol w:w="3743"/>
        <w:gridCol w:w="7559"/>
        <w:gridCol w:w="3686"/>
      </w:tblGrid>
      <w:tr w:rsidR="005E76FC" w:rsidRPr="001B0891" w14:paraId="71A2C8E3" w14:textId="77777777" w:rsidTr="005E76FC">
        <w:trPr>
          <w:cantSplit/>
          <w:trHeight w:val="274"/>
          <w:tblHeader/>
        </w:trPr>
        <w:tc>
          <w:tcPr>
            <w:tcW w:w="1809" w:type="dxa"/>
          </w:tcPr>
          <w:p w14:paraId="7F3FA0D0" w14:textId="77777777" w:rsidR="005E76FC" w:rsidRPr="001B0891" w:rsidRDefault="005E76FC" w:rsidP="005E76F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B0891">
              <w:rPr>
                <w:rFonts w:cstheme="minorHAnsi"/>
                <w:b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ome</w:t>
            </w:r>
          </w:p>
        </w:tc>
        <w:tc>
          <w:tcPr>
            <w:tcW w:w="5028" w:type="dxa"/>
          </w:tcPr>
          <w:p w14:paraId="47094E3D" w14:textId="77777777" w:rsidR="005E76FC" w:rsidRPr="001B0891" w:rsidRDefault="005E76FC" w:rsidP="005E76F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1B0891">
              <w:rPr>
                <w:rFonts w:cstheme="minorHAnsi"/>
                <w:b/>
                <w:sz w:val="20"/>
                <w:szCs w:val="20"/>
                <w:lang w:val="en-US"/>
              </w:rPr>
              <w:t>Desc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rição</w:t>
            </w:r>
            <w:proofErr w:type="spellEnd"/>
          </w:p>
        </w:tc>
        <w:tc>
          <w:tcPr>
            <w:tcW w:w="3743" w:type="dxa"/>
          </w:tcPr>
          <w:p w14:paraId="4B0B4B9B" w14:textId="77777777" w:rsidR="005E76FC" w:rsidRPr="001B0891" w:rsidRDefault="005E76FC" w:rsidP="005E76F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9272D">
              <w:rPr>
                <w:rFonts w:cstheme="minorHAnsi"/>
                <w:b/>
                <w:sz w:val="20"/>
                <w:szCs w:val="20"/>
                <w:lang w:val="en-US"/>
              </w:rPr>
              <w:t>Características</w:t>
            </w:r>
            <w:proofErr w:type="spellEnd"/>
            <w:r w:rsidRPr="00D9272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especiais</w:t>
            </w:r>
            <w:proofErr w:type="spellEnd"/>
          </w:p>
        </w:tc>
        <w:tc>
          <w:tcPr>
            <w:tcW w:w="7559" w:type="dxa"/>
          </w:tcPr>
          <w:p w14:paraId="0B606429" w14:textId="77777777" w:rsidR="005E76FC" w:rsidRPr="001B0891" w:rsidRDefault="005E76FC" w:rsidP="005E76F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Preços</w:t>
            </w:r>
            <w:proofErr w:type="spellEnd"/>
          </w:p>
        </w:tc>
        <w:tc>
          <w:tcPr>
            <w:tcW w:w="3686" w:type="dxa"/>
          </w:tcPr>
          <w:p w14:paraId="0BEF2D20" w14:textId="77777777" w:rsidR="005E76FC" w:rsidRPr="001B0891" w:rsidRDefault="005E76FC" w:rsidP="005E76F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Para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quem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é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recomendada</w:t>
            </w:r>
            <w:proofErr w:type="spellEnd"/>
          </w:p>
        </w:tc>
      </w:tr>
      <w:tr w:rsidR="005E76FC" w:rsidRPr="00547383" w14:paraId="1973AC68" w14:textId="77777777" w:rsidTr="005E76FC">
        <w:tc>
          <w:tcPr>
            <w:tcW w:w="1809" w:type="dxa"/>
          </w:tcPr>
          <w:p w14:paraId="0D01A960" w14:textId="77777777" w:rsidR="005E76FC" w:rsidRPr="001B0891" w:rsidRDefault="005E76FC" w:rsidP="005E76FC">
            <w:pPr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Causes</w:t>
            </w:r>
          </w:p>
          <w:p w14:paraId="13CB7390" w14:textId="77777777" w:rsidR="005E76FC" w:rsidRPr="001B0891" w:rsidRDefault="005E76FC" w:rsidP="005E76F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028" w:type="dxa"/>
          </w:tcPr>
          <w:p w14:paraId="7F1D0AD0" w14:textId="77777777" w:rsidR="005E76FC" w:rsidRPr="00265491" w:rsidRDefault="005E76FC" w:rsidP="005E76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Com 186 milhões de usuários registrados em 156 países,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8B5D1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Causes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funciona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tanto 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como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uma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plataforma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quanto uma 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rede social para campanhas que buscam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“fazer do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mundo um lugar melhor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”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 N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8B5D19">
              <w:rPr>
                <w:rFonts w:eastAsia="Times New Roman" w:cstheme="minorHAnsi"/>
                <w:i/>
                <w:iCs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8B5D1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Causes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você cria uma página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que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servirá como um cartão de visitas para sua campanha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. Nessa página, você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recebe as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doações, aumenta 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sensibilização das pessoas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promove 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links, vídeos e imagens que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tragam detalhes e informações extras para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seus visitantes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1834D3E9" w14:textId="77777777" w:rsidR="005E76FC" w:rsidRPr="00265491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743" w:type="dxa"/>
          </w:tcPr>
          <w:p w14:paraId="3DB25F58" w14:textId="77777777" w:rsidR="005E76FC" w:rsidRPr="00265491" w:rsidRDefault="005E76FC" w:rsidP="005E76FC">
            <w:pPr>
              <w:numPr>
                <w:ilvl w:val="0"/>
                <w:numId w:val="1"/>
              </w:numPr>
              <w:shd w:val="clear" w:color="auto" w:fill="FFFFFF"/>
              <w:ind w:left="298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Oferece um aplicativo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especial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8B5D1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—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8B5D1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Brigade —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para c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riar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uma rede de amigos e vizinhos que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apoiem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suas 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causas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os problemas que você busca solucionar</w:t>
            </w:r>
            <w:r w:rsidRPr="002654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7F009AAA" w14:textId="77777777" w:rsidR="005E76FC" w:rsidRPr="0072680A" w:rsidRDefault="005E76FC" w:rsidP="005E76FC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72680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Além da integração com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conhecidas </w:t>
            </w:r>
            <w:r w:rsidRPr="0072680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mídia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</w:t>
            </w:r>
            <w:r w:rsidRPr="0072680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socia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is,</w:t>
            </w:r>
            <w:r w:rsidRPr="0072680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como Facebook e Twitter,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72680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8B5D1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Causes </w:t>
            </w:r>
            <w:r w:rsidRPr="0072680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também funciona como uma plataforma de mídia social para conectar indivíduos com interesses em comum.</w:t>
            </w:r>
          </w:p>
          <w:p w14:paraId="553A7AF2" w14:textId="77777777" w:rsidR="005E76FC" w:rsidRPr="00265491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559" w:type="dxa"/>
          </w:tcPr>
          <w:p w14:paraId="3F8B7440" w14:textId="77777777" w:rsidR="005E76FC" w:rsidRPr="00C65DD8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Causes é uma plataforma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financiada por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anúncio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todas as campanhas são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realizadas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gratuitamente.</w:t>
            </w:r>
          </w:p>
          <w:p w14:paraId="63F78906" w14:textId="77777777" w:rsidR="005E76FC" w:rsidRPr="00C65DD8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86" w:type="dxa"/>
          </w:tcPr>
          <w:p w14:paraId="2A5099DA" w14:textId="77777777" w:rsidR="005E76FC" w:rsidRPr="00C65DD8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Organizações sem fins lucrativos que procuram economizar dinheiro e criar suas redes de doadores.</w:t>
            </w:r>
          </w:p>
          <w:p w14:paraId="712AFE88" w14:textId="77777777" w:rsidR="005E76FC" w:rsidRPr="00C65DD8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512EC3" w:rsidRPr="00547383" w14:paraId="6891442F" w14:textId="77777777" w:rsidTr="005E76FC">
        <w:tc>
          <w:tcPr>
            <w:tcW w:w="1809" w:type="dxa"/>
          </w:tcPr>
          <w:p w14:paraId="79690CBA" w14:textId="416A8E2F" w:rsidR="00512EC3" w:rsidRPr="001B0891" w:rsidRDefault="00512EC3" w:rsidP="005E76FC">
            <w:pPr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</w:pPr>
            <w:r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Kickstarter</w:t>
            </w:r>
          </w:p>
        </w:tc>
        <w:tc>
          <w:tcPr>
            <w:tcW w:w="5028" w:type="dxa"/>
          </w:tcPr>
          <w:p w14:paraId="4E1A261E" w14:textId="19F21E2C" w:rsidR="00512EC3" w:rsidRPr="00265491" w:rsidRDefault="00512EC3" w:rsidP="005E76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512EC3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 Kickstarter é um dos maiores nomes do financiamento coletivo há anos. O Kickstarter se concentra especificamente em projetos criativos. O site é muito fácil de usar. São milhões de visitantes por mês e a plataforma já arrecadou mais de US$ 3 bilhões para projetos (e esse número só aumenta!). Esse fluxo pode ser ótimo para você. Se você for destaque em sua categoria, seu projeto será exposto a muitas pessoas, gerando muitos patrocinadores extras. O problema é que é difícil se destacar e você pode se perder num mar de tantas outras campanhas.</w:t>
            </w:r>
          </w:p>
        </w:tc>
        <w:tc>
          <w:tcPr>
            <w:tcW w:w="3743" w:type="dxa"/>
          </w:tcPr>
          <w:p w14:paraId="6FA677A0" w14:textId="77777777" w:rsidR="00512EC3" w:rsidRPr="00512EC3" w:rsidRDefault="00512EC3" w:rsidP="0054738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ind w:left="282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512EC3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Importante observar: Os projetos do Kickstarter são do tipo tudo ou nada: se sua campanha não atingir pelo menos a meta de financiamento que você delimitou, o dinheiro será devolvido aos seus apoiadores. Nesse caso, é importante ter certeza de que alcançará sua meta de financiamento antes de se inscrever.</w:t>
            </w:r>
          </w:p>
          <w:p w14:paraId="5C353220" w14:textId="60482AD6" w:rsidR="00512EC3" w:rsidRPr="00265491" w:rsidRDefault="00512EC3" w:rsidP="0054738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282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512EC3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Você pode oferecer diferentes recompensas aos patrocinadores para convencê-los a financiar você.</w:t>
            </w:r>
          </w:p>
        </w:tc>
        <w:tc>
          <w:tcPr>
            <w:tcW w:w="7559" w:type="dxa"/>
          </w:tcPr>
          <w:p w14:paraId="7FD0DEAC" w14:textId="11B6F671" w:rsidR="00512EC3" w:rsidRPr="00C65DD8" w:rsidRDefault="00512EC3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512EC3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 taxa é de 5% sobre o processamento das cobranças de pagamento (3 a 5 por cento) por transação. Se você arrecadar dinheiro suficiente, há um período de espera de 14 dias para os fundos.</w:t>
            </w:r>
          </w:p>
        </w:tc>
        <w:tc>
          <w:tcPr>
            <w:tcW w:w="3686" w:type="dxa"/>
          </w:tcPr>
          <w:p w14:paraId="0AFB5FA7" w14:textId="1EF577A4" w:rsidR="00512EC3" w:rsidRPr="00C65DD8" w:rsidRDefault="00512EC3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512EC3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Organizações sem fins lucrativos que procuram economizar dinheiro e criar suas redes de doadores.</w:t>
            </w:r>
          </w:p>
        </w:tc>
      </w:tr>
      <w:tr w:rsidR="005E76FC" w:rsidRPr="00547383" w14:paraId="7EAA05C7" w14:textId="77777777" w:rsidTr="005E76FC">
        <w:tc>
          <w:tcPr>
            <w:tcW w:w="1809" w:type="dxa"/>
          </w:tcPr>
          <w:p w14:paraId="05A9D525" w14:textId="77777777" w:rsidR="005E76FC" w:rsidRPr="001B0891" w:rsidRDefault="005E76FC" w:rsidP="005E76FC">
            <w:pPr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  <w:proofErr w:type="spellStart"/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Cause</w:t>
            </w:r>
            <w:r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V</w:t>
            </w:r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ox</w:t>
            </w:r>
            <w:proofErr w:type="spellEnd"/>
          </w:p>
          <w:p w14:paraId="5F62AB3B" w14:textId="77777777" w:rsidR="005E76FC" w:rsidRPr="001B0891" w:rsidRDefault="005E76FC" w:rsidP="005E76F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028" w:type="dxa"/>
          </w:tcPr>
          <w:p w14:paraId="674FD883" w14:textId="77777777" w:rsidR="005E76FC" w:rsidRPr="00C65DD8" w:rsidRDefault="005E76FC" w:rsidP="005E76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CauseVox é uma opção de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plataforma de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7E5DAE">
              <w:rPr>
                <w:rFonts w:eastAsia="Times New Roman" w:cstheme="minorHAnsi"/>
                <w:i/>
                <w:iCs/>
                <w:color w:val="4A4A4A"/>
                <w:spacing w:val="15"/>
                <w:sz w:val="20"/>
                <w:szCs w:val="20"/>
                <w:lang w:val="pt-BR" w:eastAsia="nl-NL"/>
              </w:rPr>
              <w:t>peer-to-peer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(entre pares, direta)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que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permite 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 personalização detalhada da página d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e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sua campanha. Você pode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personalizá-la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facilmente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,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mesmo que tenha pouca ou nenhuma experiência em design; o processo de personalização de arrastar e soltar da plataforma simplifica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muito 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as coisas para praticamente qualquer pessoa. Se você possui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conhecimento técnico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C65DD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CauseVox também permite codificação personalizada em sua página.</w:t>
            </w:r>
          </w:p>
          <w:p w14:paraId="7D3210DF" w14:textId="77777777" w:rsidR="005E76FC" w:rsidRPr="00C65DD8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743" w:type="dxa"/>
          </w:tcPr>
          <w:p w14:paraId="04BE41D0" w14:textId="77777777" w:rsidR="005E76FC" w:rsidRPr="002873FA" w:rsidRDefault="005E76FC" w:rsidP="005E76FC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As opções de personalização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abarcam: 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os endereços da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w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eb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(URLs)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 incorporação de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mídia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na página 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os 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recursos de codificação HTML/CSS.</w:t>
            </w:r>
          </w:p>
          <w:p w14:paraId="11EF735A" w14:textId="77777777" w:rsidR="005E76FC" w:rsidRPr="002873FA" w:rsidRDefault="005E76FC" w:rsidP="005E76FC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CauseVox é compatível com dispositivos móveis e computadores.</w:t>
            </w:r>
          </w:p>
          <w:p w14:paraId="2A28EC4F" w14:textId="77777777" w:rsidR="005E76FC" w:rsidRPr="002873FA" w:rsidRDefault="005E76FC" w:rsidP="005E76FC">
            <w:pPr>
              <w:numPr>
                <w:ilvl w:val="0"/>
                <w:numId w:val="7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Os apoiadores podem se tornar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os próprios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mobilizadores de recursos,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criando páginas pessoais no site da CauseVox que podem ser compartilhadas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 fim de 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arrecadar dinheiro em nome da organização sem fins lucrativos.</w:t>
            </w:r>
          </w:p>
          <w:p w14:paraId="7EFE5768" w14:textId="77777777" w:rsidR="005E76FC" w:rsidRPr="002873FA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559" w:type="dxa"/>
          </w:tcPr>
          <w:p w14:paraId="7E6C2045" w14:textId="77777777" w:rsidR="005E76FC" w:rsidRPr="002873FA" w:rsidRDefault="005E76FC" w:rsidP="005E76FC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Gr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átis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: ess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opção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inclui a criação de campanhas gratuitas, uma página de doação com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 logomarca da CauseVox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um site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recursos.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 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CauseVox cobra uma taxa de 5%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sobre as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doações (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fora as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taxas de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processamento de 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cartão de crédito).</w:t>
            </w:r>
          </w:p>
          <w:p w14:paraId="151F0210" w14:textId="77777777" w:rsidR="005E76FC" w:rsidRPr="002873FA" w:rsidRDefault="005E76FC" w:rsidP="005E76FC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L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eve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: por US$ 55/mês, a CauseVox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aplica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uma taxa de 2%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sobre as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páginas de doações (4,5%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sobre os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sites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recursos)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, oferecendo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páginas de doações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e sites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 ilimitad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,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além de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integração de mídia social, treinamento em vídeo e suporte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ao uso do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aplicativo.</w:t>
            </w:r>
          </w:p>
          <w:p w14:paraId="619ED130" w14:textId="77777777" w:rsidR="005E76FC" w:rsidRPr="002873FA" w:rsidRDefault="005E76FC" w:rsidP="005E76FC">
            <w:pPr>
              <w:numPr>
                <w:ilvl w:val="0"/>
                <w:numId w:val="10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Padrão: por US$ 155/mês,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há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uma taxa de 2%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sobre as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doações (4,25%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sobre os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sites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recursos), remove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m-se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os logotipos da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CauseVox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ela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oferece páginas de doações e sites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ilimitad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, integração de mídia social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bem como 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treinamento 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orientação particulares</w:t>
            </w:r>
            <w:r w:rsidRPr="002873F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24CC132E" w14:textId="77777777" w:rsidR="005E76FC" w:rsidRPr="002873FA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86" w:type="dxa"/>
          </w:tcPr>
          <w:p w14:paraId="44087F09" w14:textId="77777777" w:rsidR="005E76FC" w:rsidRPr="00797147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79714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Organizações sem fins lucrativos que procuram opções de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fácil</w:t>
            </w:r>
            <w:r w:rsidRPr="0079714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personalização de páginas e versatilidade para dispositivos móveis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</w:t>
            </w:r>
            <w:r w:rsidRPr="0079714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computadores.</w:t>
            </w:r>
          </w:p>
          <w:p w14:paraId="14FE665F" w14:textId="77777777" w:rsidR="005E76FC" w:rsidRPr="00797147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5E76FC" w:rsidRPr="00547383" w14:paraId="681D94FC" w14:textId="77777777" w:rsidTr="005E76FC">
        <w:tc>
          <w:tcPr>
            <w:tcW w:w="1809" w:type="dxa"/>
          </w:tcPr>
          <w:p w14:paraId="5BAC9721" w14:textId="77777777" w:rsidR="005E76FC" w:rsidRPr="001B0891" w:rsidRDefault="005E76FC" w:rsidP="005E76FC">
            <w:pPr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Chuffed</w:t>
            </w:r>
          </w:p>
          <w:p w14:paraId="072EC64D" w14:textId="77777777" w:rsidR="005E76FC" w:rsidRPr="001B0891" w:rsidRDefault="005E76FC" w:rsidP="005E76F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028" w:type="dxa"/>
          </w:tcPr>
          <w:p w14:paraId="287A2E5F" w14:textId="77777777" w:rsidR="005E76FC" w:rsidRPr="0067068D" w:rsidRDefault="005E76FC" w:rsidP="005E76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Chuffed é uma plataforma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criada exclusivamente para organizações sem fins lucrativos. El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opera sem custos ocultos e permite que as campanhas mantenham 100% do que geram. A plataforma oferece recursos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bem comuns a todas elas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como páginas de doações, integração com mídias sociais e design personalizado.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Chuffed facilita a contribuição dos doadores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por não ser necessário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criar uma 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lastRenderedPageBreak/>
              <w:t xml:space="preserve">conta, uma tática comprovada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de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aumentar os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índices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doação.</w:t>
            </w:r>
          </w:p>
          <w:p w14:paraId="7251C767" w14:textId="77777777" w:rsidR="005E76FC" w:rsidRPr="0067068D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743" w:type="dxa"/>
          </w:tcPr>
          <w:p w14:paraId="465BB2E7" w14:textId="77777777" w:rsidR="005E76FC" w:rsidRPr="0067068D" w:rsidRDefault="005E76FC" w:rsidP="005E76FC">
            <w:pPr>
              <w:numPr>
                <w:ilvl w:val="0"/>
                <w:numId w:val="12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lastRenderedPageBreak/>
              <w:t>D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oações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que não precisam de autenticação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(sem complicações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; nada de login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)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46EB24C1" w14:textId="77777777" w:rsidR="005E76FC" w:rsidRPr="0067068D" w:rsidRDefault="005E76FC" w:rsidP="005E76FC">
            <w:pPr>
              <w:numPr>
                <w:ilvl w:val="0"/>
                <w:numId w:val="12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Guias detalhados para ajudá-lo a criar e melhorar sua campanha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coletivo.</w:t>
            </w:r>
          </w:p>
          <w:p w14:paraId="45EDDBFA" w14:textId="77777777" w:rsidR="005E76FC" w:rsidRPr="001B0891" w:rsidRDefault="005E76FC" w:rsidP="005E76FC">
            <w:pPr>
              <w:numPr>
                <w:ilvl w:val="0"/>
                <w:numId w:val="12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Faturamento</w:t>
            </w:r>
            <w:proofErr w:type="spellEnd"/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dedutível</w:t>
            </w:r>
            <w:proofErr w:type="spellEnd"/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 xml:space="preserve"> de </w:t>
            </w:r>
            <w:proofErr w:type="spellStart"/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impostos</w:t>
            </w:r>
            <w:proofErr w:type="spellEnd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.</w:t>
            </w:r>
          </w:p>
          <w:p w14:paraId="511CD3D2" w14:textId="77777777" w:rsidR="005E76FC" w:rsidRPr="001B0891" w:rsidRDefault="005E76FC" w:rsidP="005E76F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559" w:type="dxa"/>
          </w:tcPr>
          <w:p w14:paraId="59F6FC80" w14:textId="77777777" w:rsidR="005E76FC" w:rsidRPr="0067068D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Chuffed cobra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d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os doadores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apenas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as 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taxas de processamento de pagamentos (varia de acordo com o país), permitindo que sua organização mantenha o valor total da doação.</w:t>
            </w:r>
          </w:p>
          <w:p w14:paraId="734192D6" w14:textId="77777777" w:rsidR="005E76FC" w:rsidRPr="0067068D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86" w:type="dxa"/>
          </w:tcPr>
          <w:p w14:paraId="35AB21DD" w14:textId="77777777" w:rsidR="005E76FC" w:rsidRPr="0067068D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Organizações sem fins lucrativos preocupadas com as taxas de rejeição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doadores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que precisam de ajuda para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“pegar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manhas”</w:t>
            </w:r>
            <w:r w:rsidRPr="0067068D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do financiamento coletivo.</w:t>
            </w:r>
          </w:p>
          <w:p w14:paraId="013EFA86" w14:textId="77777777" w:rsidR="005E76FC" w:rsidRPr="0067068D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5E76FC" w:rsidRPr="00547383" w14:paraId="6DA6AE90" w14:textId="77777777" w:rsidTr="005E76FC">
        <w:tc>
          <w:tcPr>
            <w:tcW w:w="1809" w:type="dxa"/>
          </w:tcPr>
          <w:p w14:paraId="51E96B21" w14:textId="77777777" w:rsidR="005E76FC" w:rsidRPr="001B0891" w:rsidRDefault="005E76FC" w:rsidP="005E76FC">
            <w:pPr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Classy</w:t>
            </w:r>
          </w:p>
          <w:p w14:paraId="02BF9F4B" w14:textId="77777777" w:rsidR="005E76FC" w:rsidRPr="001B0891" w:rsidRDefault="005E76FC" w:rsidP="005E76F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028" w:type="dxa"/>
          </w:tcPr>
          <w:p w14:paraId="0C4EAC9B" w14:textId="77777777" w:rsidR="005E76FC" w:rsidRPr="00E31B2E" w:rsidRDefault="005E76FC" w:rsidP="005E76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Conhecida a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nteriormente como StayClassy, a Classy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é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uma opção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 para organizações sem fins lucrativos. As páginas de doações são otimizadas automaticamente para dispositivos móveis e permitem pagamentos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periódicos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. Você pode compartilhar sua página facilmente via mídia social e registrar informações de doadores através da integração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com o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Salesforce. A plataforma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fornece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tudo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que você precisa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no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processo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 ou oferece uma integração para que isso aconteça, com o objetivo de tornar 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 o mais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uniforme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possível.</w:t>
            </w:r>
          </w:p>
          <w:p w14:paraId="41407E2B" w14:textId="77777777" w:rsidR="005E76FC" w:rsidRPr="00E31B2E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743" w:type="dxa"/>
          </w:tcPr>
          <w:p w14:paraId="62350982" w14:textId="77777777" w:rsidR="005E76FC" w:rsidRPr="00E31B2E" w:rsidRDefault="005E76FC" w:rsidP="005E76FC">
            <w:pPr>
              <w:numPr>
                <w:ilvl w:val="0"/>
                <w:numId w:val="15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Oferece campanhas tradicionais de financiamento coletivo, bem como métodos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entre pares (</w:t>
            </w:r>
            <w:r w:rsidRPr="00B60E5E">
              <w:rPr>
                <w:rFonts w:eastAsia="Times New Roman" w:cstheme="minorHAnsi"/>
                <w:i/>
                <w:iCs/>
                <w:color w:val="4A4A4A"/>
                <w:spacing w:val="15"/>
                <w:sz w:val="20"/>
                <w:szCs w:val="20"/>
                <w:lang w:val="pt-BR" w:eastAsia="nl-NL"/>
              </w:rPr>
              <w:t>peer-to-peer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)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27BA9F3D" w14:textId="77777777" w:rsidR="005E76FC" w:rsidRPr="00E31B2E" w:rsidRDefault="005E76FC" w:rsidP="005E76FC">
            <w:pPr>
              <w:numPr>
                <w:ilvl w:val="0"/>
                <w:numId w:val="16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Oferece integração com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: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Salesforce, Google AdWords e MailChimp.</w:t>
            </w:r>
          </w:p>
          <w:p w14:paraId="3D7BA6ED" w14:textId="77777777" w:rsidR="005E76FC" w:rsidRPr="00E31B2E" w:rsidRDefault="005E76FC" w:rsidP="005E76FC">
            <w:pPr>
              <w:numPr>
                <w:ilvl w:val="0"/>
                <w:numId w:val="17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Permite a personalização completa do site, incluindo 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possibilidade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remover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 logotipo da 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Classy se você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se tornar um membro </w:t>
            </w:r>
            <w:r w:rsidRPr="00E31B2E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Pro (ou superior).</w:t>
            </w:r>
          </w:p>
          <w:p w14:paraId="4BBF9BAD" w14:textId="77777777" w:rsidR="005E76FC" w:rsidRPr="00E31B2E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559" w:type="dxa"/>
          </w:tcPr>
          <w:p w14:paraId="10C423ED" w14:textId="77777777" w:rsidR="005E76FC" w:rsidRPr="007937B7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7937B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 Classy não anuncia sua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tabela</w:t>
            </w:r>
            <w:r w:rsidRPr="007937B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preços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 O</w:t>
            </w:r>
            <w:r w:rsidRPr="007937B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 clientes devem entrar em contato com a empresa para obter uma cotação com base em suas necessidades.</w:t>
            </w:r>
          </w:p>
          <w:p w14:paraId="4FA2FA09" w14:textId="77777777" w:rsidR="005E76FC" w:rsidRPr="007937B7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86" w:type="dxa"/>
          </w:tcPr>
          <w:p w14:paraId="3A5F1B4A" w14:textId="77777777" w:rsidR="005E76FC" w:rsidRPr="007937B7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7937B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Organizações sem fins lucrativos que precisam de uma plataforma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7937B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que possa fazer tudo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o que foi relatado</w:t>
            </w:r>
            <w:r w:rsidRPr="007937B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sem muit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 acompanhamento, com autonomia</w:t>
            </w:r>
            <w:r w:rsidRPr="007937B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</w:tc>
      </w:tr>
      <w:tr w:rsidR="005E76FC" w:rsidRPr="00547383" w14:paraId="0180ADA9" w14:textId="77777777" w:rsidTr="005E76FC">
        <w:tc>
          <w:tcPr>
            <w:tcW w:w="1809" w:type="dxa"/>
          </w:tcPr>
          <w:p w14:paraId="2E83AB7F" w14:textId="77777777" w:rsidR="005E76FC" w:rsidRPr="001B0891" w:rsidRDefault="005E76FC" w:rsidP="005E76FC">
            <w:pPr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  <w:proofErr w:type="spellStart"/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Crowdrise</w:t>
            </w:r>
            <w:proofErr w:type="spellEnd"/>
          </w:p>
          <w:p w14:paraId="0C56F13F" w14:textId="77777777" w:rsidR="005E76FC" w:rsidRPr="001B0891" w:rsidRDefault="005E76FC" w:rsidP="005E76F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028" w:type="dxa"/>
          </w:tcPr>
          <w:p w14:paraId="7E71A3A6" w14:textId="77777777" w:rsidR="005E76FC" w:rsidRPr="00CE2831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CE283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Crowdrise oferece financiamento coletivo para organizações com e sem fins lucrativos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 É uma opção completa por s</w:t>
            </w:r>
            <w:r w:rsidRPr="00CE283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eus recursos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exclusivos e planos</w:t>
            </w:r>
            <w:r w:rsidRPr="00CE283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preços. Essa plataforma é otimizada para usuários de computadores e dispositivos móveis, oferece integrações de mídia social para fácil compartilhamento,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gestão</w:t>
            </w:r>
            <w:r w:rsidRPr="00CE283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doações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sem precisar de conexão com a internet </w:t>
            </w:r>
            <w:r w:rsidRPr="00CE283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permite ao</w:t>
            </w:r>
            <w:r w:rsidRPr="00CE283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s doadores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optarem por arcar com</w:t>
            </w:r>
            <w:r w:rsidRPr="00CE283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todas as taxas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– sobrando </w:t>
            </w:r>
            <w:r w:rsidRPr="00CE283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mais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recursos</w:t>
            </w:r>
            <w:r w:rsidRPr="00CE283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para a organização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</w:tc>
        <w:tc>
          <w:tcPr>
            <w:tcW w:w="3743" w:type="dxa"/>
          </w:tcPr>
          <w:p w14:paraId="68A0061F" w14:textId="77777777" w:rsidR="005E76FC" w:rsidRPr="00F55EA9" w:rsidRDefault="005E76FC" w:rsidP="005E76FC">
            <w:pPr>
              <w:numPr>
                <w:ilvl w:val="0"/>
                <w:numId w:val="20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Permite acesso instantâneo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aos recursos mobilizados 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sem limites,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valores máximos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ou restrições de tempo.</w:t>
            </w:r>
          </w:p>
          <w:p w14:paraId="5E17C5FA" w14:textId="77777777" w:rsidR="005E76FC" w:rsidRPr="00B44CA8" w:rsidRDefault="005E76FC" w:rsidP="005E76FC">
            <w:pPr>
              <w:numPr>
                <w:ilvl w:val="0"/>
                <w:numId w:val="20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en-US" w:eastAsia="nl-NL"/>
              </w:rPr>
            </w:pPr>
            <w:r w:rsidRPr="00B44CA8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en-US" w:eastAsia="nl-NL"/>
              </w:rPr>
              <w:t>Oferece integração com o Salesforce.</w:t>
            </w:r>
          </w:p>
          <w:p w14:paraId="5112E52E" w14:textId="77777777" w:rsidR="005E76FC" w:rsidRPr="001B0891" w:rsidRDefault="005E76FC" w:rsidP="005E76FC">
            <w:pPr>
              <w:numPr>
                <w:ilvl w:val="0"/>
                <w:numId w:val="20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Oferece</w:t>
            </w:r>
            <w:proofErr w:type="spellEnd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 xml:space="preserve"> o </w:t>
            </w:r>
            <w:proofErr w:type="spellStart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recurso</w:t>
            </w:r>
            <w:proofErr w:type="spellEnd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doação</w:t>
            </w:r>
            <w:proofErr w:type="spellEnd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 xml:space="preserve"> por SMS (</w:t>
            </w:r>
            <w:proofErr w:type="spellStart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mensagem</w:t>
            </w:r>
            <w:proofErr w:type="spellEnd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texto</w:t>
            </w:r>
            <w:proofErr w:type="spellEnd"/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).</w:t>
            </w:r>
          </w:p>
          <w:p w14:paraId="5CEEFBFD" w14:textId="77777777" w:rsidR="005E76FC" w:rsidRPr="00F55EA9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559" w:type="dxa"/>
          </w:tcPr>
          <w:p w14:paraId="5745F06D" w14:textId="77777777" w:rsidR="005E76FC" w:rsidRPr="00F55EA9" w:rsidRDefault="005E76FC" w:rsidP="005E76FC">
            <w:pPr>
              <w:numPr>
                <w:ilvl w:val="0"/>
                <w:numId w:val="21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Iniciante: nesse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plano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, iniciar sua campanha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é grátis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.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CrowdRise cobra uma taxa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uso da 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plataforma de 6% e de 2,9% + 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US$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0,30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de processamento de pagamentos; p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ermite duas campanhas ativas ao mesmo tempo, doações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periódicas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oferece 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suporte por e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-</w:t>
            </w:r>
            <w:r w:rsidRPr="00F55EA9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mail.</w:t>
            </w:r>
          </w:p>
          <w:p w14:paraId="3125656F" w14:textId="77777777" w:rsidR="005E76FC" w:rsidRPr="000D2DBB" w:rsidRDefault="005E76FC" w:rsidP="005E76FC">
            <w:pPr>
              <w:numPr>
                <w:ilvl w:val="0"/>
                <w:numId w:val="22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4037B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Premium: preços sob consulta. 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Nesse plano, a CrowdRise cobra uma taxa de uso da plataforma de 3% e 2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,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9% + 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US$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0.30 de pagamento por processa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mento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campanhas ativas ilimitadas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URLs 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custom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izadas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doação por SMS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,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suporte por e-mail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com resposta em até 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24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horas e suporte telefônico</w:t>
            </w:r>
            <w:r w:rsidRPr="000D2DB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02B11304" w14:textId="77777777" w:rsidR="005E76FC" w:rsidRPr="004037BA" w:rsidRDefault="005E76FC" w:rsidP="005E76FC">
            <w:pPr>
              <w:numPr>
                <w:ilvl w:val="0"/>
                <w:numId w:val="23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4037B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Empresas: preço sob consulta. </w:t>
            </w:r>
            <w:r w:rsidRPr="0017084B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Inclui taxas aos doadores ajustáveis, campanhas ilimitadas, resposta de até 4 horas por e-mail e suporte telefônico.</w:t>
            </w:r>
          </w:p>
          <w:p w14:paraId="5E334310" w14:textId="77777777" w:rsidR="005E76FC" w:rsidRPr="004037BA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86" w:type="dxa"/>
          </w:tcPr>
          <w:p w14:paraId="6FA0A902" w14:textId="77777777" w:rsidR="005E76FC" w:rsidRPr="00117EAF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17EAF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Organizações sem fins lucrativos que precisam acessar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os recursos</w:t>
            </w:r>
            <w:r w:rsidRPr="00117EAF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rapidamente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</w:tc>
      </w:tr>
      <w:tr w:rsidR="005E76FC" w:rsidRPr="00547383" w14:paraId="0F9E0AB4" w14:textId="77777777" w:rsidTr="005E76FC">
        <w:tc>
          <w:tcPr>
            <w:tcW w:w="1809" w:type="dxa"/>
          </w:tcPr>
          <w:p w14:paraId="4092F0A8" w14:textId="77777777" w:rsidR="005E76FC" w:rsidRPr="001B0891" w:rsidRDefault="005E76FC" w:rsidP="005E76FC">
            <w:pPr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  <w:proofErr w:type="spellStart"/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Fundly</w:t>
            </w:r>
            <w:proofErr w:type="spellEnd"/>
          </w:p>
          <w:p w14:paraId="602722B7" w14:textId="77777777" w:rsidR="005E76FC" w:rsidRPr="001B0891" w:rsidRDefault="005E76FC" w:rsidP="005E76F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028" w:type="dxa"/>
          </w:tcPr>
          <w:p w14:paraId="586BA8EF" w14:textId="77777777" w:rsidR="005E76FC" w:rsidRPr="00937317" w:rsidRDefault="005E76FC" w:rsidP="005E76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 Fundly coloca vídeos e imagens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em destaque na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sua página de financiamento coletivo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por acreditar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que os recursos visuais são uma maneira poderosa de levar os doadores à ação. A plataforma também oferece uma seção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“novidades”,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semelhante a um blog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,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 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funcionalidade de comentários na página da campanha, permitindo manter os apoiadores atualizados com seus esforços e como você está usando as doações deles.</w:t>
            </w:r>
          </w:p>
          <w:p w14:paraId="353CCC97" w14:textId="77777777" w:rsidR="005E76FC" w:rsidRPr="00937317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743" w:type="dxa"/>
          </w:tcPr>
          <w:p w14:paraId="788188AE" w14:textId="77777777" w:rsidR="005E76FC" w:rsidRPr="00937317" w:rsidRDefault="005E76FC" w:rsidP="005E76FC">
            <w:pPr>
              <w:numPr>
                <w:ilvl w:val="0"/>
                <w:numId w:val="25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 móvel com o aplicativo Fundly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(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gratuito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)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1C657486" w14:textId="77777777" w:rsidR="005E76FC" w:rsidRPr="00937317" w:rsidRDefault="005E76FC" w:rsidP="005E76FC">
            <w:pPr>
              <w:numPr>
                <w:ilvl w:val="0"/>
                <w:numId w:val="25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Seção de blogs na página da campanha.</w:t>
            </w:r>
          </w:p>
          <w:p w14:paraId="7B33EF26" w14:textId="77777777" w:rsidR="005E76FC" w:rsidRPr="00937317" w:rsidRDefault="005E76FC" w:rsidP="005E76FC">
            <w:pPr>
              <w:numPr>
                <w:ilvl w:val="0"/>
                <w:numId w:val="25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Sem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valor mínimo necessário para manter os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recursos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após o término d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e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sua campanha.</w:t>
            </w:r>
          </w:p>
          <w:p w14:paraId="126A8708" w14:textId="77777777" w:rsidR="005E76FC" w:rsidRPr="00937317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559" w:type="dxa"/>
          </w:tcPr>
          <w:p w14:paraId="1BCB0C0F" w14:textId="77777777" w:rsidR="005E76FC" w:rsidRPr="00937317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 Fundly ajustou seus preços de um sistema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de planos distintos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para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o de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um único modelo para todos os usuários: uma taxa de plataforma de 4,9% e uma taxa de processamento de cartão de crédito de 2,9% + US$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0,30 por transação.</w:t>
            </w:r>
          </w:p>
        </w:tc>
        <w:tc>
          <w:tcPr>
            <w:tcW w:w="3686" w:type="dxa"/>
          </w:tcPr>
          <w:p w14:paraId="579A603B" w14:textId="77777777" w:rsidR="005E76FC" w:rsidRPr="00937317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Organizações sem fins lucrativos que desejam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oferecer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atualizações regulares para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seus 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doadores sem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ter de 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gerenciar um blog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à parte</w:t>
            </w:r>
            <w:r w:rsidRPr="0093731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586AADE5" w14:textId="77777777" w:rsidR="005E76FC" w:rsidRPr="00937317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5E76FC" w:rsidRPr="00547383" w14:paraId="7E309DDC" w14:textId="77777777" w:rsidTr="005E76FC">
        <w:tc>
          <w:tcPr>
            <w:tcW w:w="1809" w:type="dxa"/>
          </w:tcPr>
          <w:p w14:paraId="3D0D4D12" w14:textId="77777777" w:rsidR="005E76FC" w:rsidRPr="001B0891" w:rsidRDefault="005E76FC" w:rsidP="005E76FC">
            <w:pPr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Rally.org</w:t>
            </w:r>
          </w:p>
          <w:p w14:paraId="42526F6D" w14:textId="77777777" w:rsidR="005E76FC" w:rsidRPr="001B0891" w:rsidRDefault="005E76FC" w:rsidP="005E76F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028" w:type="dxa"/>
          </w:tcPr>
          <w:p w14:paraId="6F8971CD" w14:textId="77777777" w:rsidR="005E76FC" w:rsidRPr="00D87222" w:rsidRDefault="005E76FC" w:rsidP="005E76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D87222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 configuração do Rally.org é simples e vai direto ao ponto: a plataforma coloca seus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anúncios</w:t>
            </w:r>
            <w:r w:rsidRPr="00D87222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visuais em destaque</w:t>
            </w:r>
            <w:r w:rsidRPr="00D87222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com uma chamada para doar, compartilhar o projeto e um rastreador de doações.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Nos bastidores</w:t>
            </w:r>
            <w:r w:rsidRPr="00D87222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D87222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Rally.org oferece aos usuários um painel de análise em tempo real que inclui informações sobre doações, estatísticas de compartilhamento social e rastreamento de convites.</w:t>
            </w:r>
          </w:p>
          <w:p w14:paraId="06DFB113" w14:textId="77777777" w:rsidR="005E76FC" w:rsidRPr="00D87222" w:rsidRDefault="005E76FC" w:rsidP="005E76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</w:p>
        </w:tc>
        <w:tc>
          <w:tcPr>
            <w:tcW w:w="3743" w:type="dxa"/>
          </w:tcPr>
          <w:p w14:paraId="4E98D315" w14:textId="77777777" w:rsidR="005E76FC" w:rsidRPr="00AA694C" w:rsidRDefault="005E76FC" w:rsidP="005E76FC">
            <w:pPr>
              <w:numPr>
                <w:ilvl w:val="0"/>
                <w:numId w:val="28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Integre sua página de financiamento coletivo ao site da organização sem fins lucrativos usando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aplicativos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57E6BAC6" w14:textId="77777777" w:rsidR="005E76FC" w:rsidRPr="00AA694C" w:rsidRDefault="005E76FC" w:rsidP="005E76FC">
            <w:pPr>
              <w:numPr>
                <w:ilvl w:val="0"/>
                <w:numId w:val="29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riação de relatórios 501(c)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(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3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)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ara organizações sem fins lucrativos para otimizar a conformidade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jurídica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49981838" w14:textId="77777777" w:rsidR="005E76FC" w:rsidRPr="001B0891" w:rsidRDefault="005E76FC" w:rsidP="005E76FC">
            <w:pPr>
              <w:numPr>
                <w:ilvl w:val="0"/>
                <w:numId w:val="30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</w:pPr>
            <w:proofErr w:type="spellStart"/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Rastreador</w:t>
            </w:r>
            <w:proofErr w:type="spellEnd"/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 xml:space="preserve"> de </w:t>
            </w:r>
            <w:proofErr w:type="spellStart"/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informações</w:t>
            </w:r>
            <w:proofErr w:type="spellEnd"/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 xml:space="preserve"> d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os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doadores</w:t>
            </w:r>
            <w:proofErr w:type="spellEnd"/>
            <w:r w:rsidRPr="001B0891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eastAsia="nl-NL"/>
              </w:rPr>
              <w:t>.</w:t>
            </w:r>
          </w:p>
          <w:p w14:paraId="6AE5F176" w14:textId="77777777" w:rsidR="005E76FC" w:rsidRPr="00AA694C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559" w:type="dxa"/>
          </w:tcPr>
          <w:p w14:paraId="126D22E6" w14:textId="77777777" w:rsidR="005E76FC" w:rsidRPr="00AA694C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 configuração da página da campanha é gratuita no Rally.org. Após o início da campanha, há uma taxa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uso da 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plataforma de 5% + taxas de cartão de crédito por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cada 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doação.</w:t>
            </w:r>
          </w:p>
          <w:p w14:paraId="7FE07BBC" w14:textId="77777777" w:rsidR="005E76FC" w:rsidRPr="00AA694C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86" w:type="dxa"/>
          </w:tcPr>
          <w:p w14:paraId="61F7E59D" w14:textId="77777777" w:rsidR="005E76FC" w:rsidRPr="00AA694C" w:rsidRDefault="005E76FC" w:rsidP="005E76FC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Organizações sem fins lucrativos que desejam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se 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aprofundar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nos</w:t>
            </w:r>
            <w:r w:rsidRPr="00AA694C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dados de captação de recursos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</w:tc>
      </w:tr>
      <w:tr w:rsidR="005E76FC" w:rsidRPr="00547383" w14:paraId="54FB0A67" w14:textId="77777777" w:rsidTr="005E76FC">
        <w:tc>
          <w:tcPr>
            <w:tcW w:w="1809" w:type="dxa"/>
          </w:tcPr>
          <w:p w14:paraId="7125A9C2" w14:textId="77777777" w:rsidR="005E76FC" w:rsidRPr="001B0891" w:rsidRDefault="005E76FC" w:rsidP="005E76FC">
            <w:pPr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  <w:proofErr w:type="spellStart"/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Start</w:t>
            </w:r>
            <w:r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S</w:t>
            </w:r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ome</w:t>
            </w:r>
            <w:r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G</w:t>
            </w:r>
            <w:r w:rsidRPr="001B0891"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  <w:t>ood</w:t>
            </w:r>
            <w:proofErr w:type="spellEnd"/>
          </w:p>
          <w:p w14:paraId="4CEE713C" w14:textId="77777777" w:rsidR="005E76FC" w:rsidRPr="001B0891" w:rsidRDefault="005E76FC" w:rsidP="005E76FC">
            <w:pPr>
              <w:rPr>
                <w:rFonts w:eastAsia="Times New Roman" w:cstheme="minorHAnsi"/>
                <w:b/>
                <w:bCs/>
                <w:color w:val="4A4A4A"/>
                <w:spacing w:val="15"/>
                <w:sz w:val="20"/>
                <w:szCs w:val="20"/>
                <w:shd w:val="clear" w:color="auto" w:fill="FFFFFF"/>
                <w:lang w:val="en-US" w:eastAsia="nl-NL"/>
              </w:rPr>
            </w:pPr>
          </w:p>
        </w:tc>
        <w:tc>
          <w:tcPr>
            <w:tcW w:w="5028" w:type="dxa"/>
          </w:tcPr>
          <w:p w14:paraId="727AEB14" w14:textId="77777777" w:rsidR="005E76FC" w:rsidRPr="00BB1A37" w:rsidRDefault="005E76FC" w:rsidP="005E76F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StartSomeGood é um ótimo lugar para organizações sem fins lucrativos nova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ta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s no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. O SSG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oferece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treinamento e </w:t>
            </w:r>
            <w:r w:rsidRPr="00290D0F">
              <w:rPr>
                <w:rFonts w:eastAsia="Times New Roman" w:cstheme="minorHAnsi"/>
                <w:i/>
                <w:iCs/>
                <w:color w:val="4A4A4A"/>
                <w:spacing w:val="15"/>
                <w:sz w:val="20"/>
                <w:szCs w:val="20"/>
                <w:lang w:val="pt-BR" w:eastAsia="nl-NL"/>
              </w:rPr>
              <w:t>feedback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personalizados para novos criadores de projetos e ajuda 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encontrar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possíveis doadores que corresponderão a doações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de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até 50%. Além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disso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a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StartSomeGood oferece recursos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comuns a qualquer página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, como o compartilhamento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em redes 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socia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is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a funcionalidade de vincular sua página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BB1A37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ao seu site.</w:t>
            </w:r>
          </w:p>
        </w:tc>
        <w:tc>
          <w:tcPr>
            <w:tcW w:w="3743" w:type="dxa"/>
          </w:tcPr>
          <w:p w14:paraId="709947C3" w14:textId="77777777" w:rsidR="005E76FC" w:rsidRPr="00CB1A9A" w:rsidRDefault="005E76FC" w:rsidP="005E76FC">
            <w:pPr>
              <w:numPr>
                <w:ilvl w:val="0"/>
                <w:numId w:val="38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290D0F">
              <w:rPr>
                <w:rFonts w:eastAsia="Times New Roman" w:cstheme="minorHAnsi"/>
                <w:i/>
                <w:iCs/>
                <w:color w:val="4A4A4A"/>
                <w:spacing w:val="15"/>
                <w:sz w:val="20"/>
                <w:szCs w:val="20"/>
                <w:lang w:val="pt-BR" w:eastAsia="nl-NL"/>
              </w:rPr>
              <w:t>Feedback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e consultoria personalizados da equipe de suporte global da SSG durante toda a sua campanha.</w:t>
            </w:r>
          </w:p>
          <w:p w14:paraId="4362FA74" w14:textId="77777777" w:rsidR="005E76FC" w:rsidRPr="00CB1A9A" w:rsidRDefault="005E76FC" w:rsidP="005E76FC">
            <w:pPr>
              <w:numPr>
                <w:ilvl w:val="0"/>
                <w:numId w:val="39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Cursos por e-mail sobre conceitos e estratégias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  <w:p w14:paraId="472EFC4C" w14:textId="77777777" w:rsidR="005E76FC" w:rsidRPr="00CB1A9A" w:rsidRDefault="005E76FC" w:rsidP="005E76FC">
            <w:pPr>
              <w:numPr>
                <w:ilvl w:val="0"/>
                <w:numId w:val="40"/>
              </w:numPr>
              <w:shd w:val="clear" w:color="auto" w:fill="FFFFFF"/>
              <w:ind w:left="30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Permite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quantias ilimitadas de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mobilização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de recursos depois que a meta inicial de uma campanha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for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atingida.</w:t>
            </w:r>
          </w:p>
          <w:p w14:paraId="7091C660" w14:textId="77777777" w:rsidR="005E76FC" w:rsidRPr="00CB1A9A" w:rsidRDefault="005E76FC" w:rsidP="005E76FC">
            <w:pPr>
              <w:shd w:val="clear" w:color="auto" w:fill="FFFFFF"/>
              <w:ind w:left="-60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</w:p>
        </w:tc>
        <w:tc>
          <w:tcPr>
            <w:tcW w:w="7559" w:type="dxa"/>
          </w:tcPr>
          <w:p w14:paraId="237437C1" w14:textId="1F037C55" w:rsidR="005E76FC" w:rsidRPr="00CB1A9A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A </w:t>
            </w:r>
            <w:r w:rsidR="004037B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publicação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do projeto é gratuita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. A 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SSG cobra uma taxa de serviço de 5% sobre o total de </w:t>
            </w:r>
            <w:r w:rsidR="004037B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recursos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arrecadados se o seu projeto for bem-sucedido.</w:t>
            </w:r>
          </w:p>
        </w:tc>
        <w:tc>
          <w:tcPr>
            <w:tcW w:w="3686" w:type="dxa"/>
          </w:tcPr>
          <w:p w14:paraId="3C8BA9BA" w14:textId="77777777" w:rsidR="005E76FC" w:rsidRPr="00CB1A9A" w:rsidRDefault="005E76FC" w:rsidP="005E76FC">
            <w:pPr>
              <w:shd w:val="clear" w:color="auto" w:fill="FFFFFF"/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</w:pP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Organizações sem fins lucrativos que são novas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na área de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 xml:space="preserve"> </w:t>
            </w:r>
            <w:r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financiamento coletivo</w:t>
            </w:r>
            <w:r w:rsidRPr="00CB1A9A">
              <w:rPr>
                <w:rFonts w:eastAsia="Times New Roman" w:cstheme="minorHAnsi"/>
                <w:color w:val="4A4A4A"/>
                <w:spacing w:val="15"/>
                <w:sz w:val="20"/>
                <w:szCs w:val="20"/>
                <w:lang w:val="pt-BR" w:eastAsia="nl-NL"/>
              </w:rPr>
              <w:t>.</w:t>
            </w:r>
          </w:p>
        </w:tc>
      </w:tr>
    </w:tbl>
    <w:p w14:paraId="42C6D0CC" w14:textId="2AF93039" w:rsidR="005E76FC" w:rsidRPr="004037BA" w:rsidRDefault="005E76FC" w:rsidP="005E76FC">
      <w:pPr>
        <w:rPr>
          <w:rFonts w:ascii="SyntaxLTStd-Roman" w:eastAsia="Times New Roman" w:hAnsi="SyntaxLTStd-Roman" w:cs="Times New Roman"/>
          <w:sz w:val="24"/>
          <w:szCs w:val="24"/>
          <w:lang w:val="pt-BR" w:eastAsia="nl-NL"/>
        </w:rPr>
      </w:pPr>
    </w:p>
    <w:p w14:paraId="48E8091E" w14:textId="77777777" w:rsidR="006C67FE" w:rsidRPr="00B44CA8" w:rsidRDefault="006C67FE" w:rsidP="006C67FE">
      <w:pPr>
        <w:rPr>
          <w:rFonts w:ascii="SyntaxLTStd-Roman" w:eastAsia="Times New Roman" w:hAnsi="SyntaxLTStd-Roman" w:cs="Times New Roman"/>
          <w:sz w:val="24"/>
          <w:szCs w:val="24"/>
          <w:lang w:val="en-US" w:eastAsia="nl-NL"/>
        </w:rPr>
      </w:pPr>
    </w:p>
    <w:p w14:paraId="08B2A336" w14:textId="77777777" w:rsidR="006C67FE" w:rsidRPr="00CB1A9A" w:rsidRDefault="006C67FE" w:rsidP="006C67FE">
      <w:pPr>
        <w:rPr>
          <w:rFonts w:ascii="SyntaxLTStd-Roman" w:eastAsia="Times New Roman" w:hAnsi="SyntaxLTStd-Roman" w:cs="Times New Roman"/>
          <w:sz w:val="24"/>
          <w:szCs w:val="24"/>
          <w:lang w:val="pt-BR" w:eastAsia="nl-NL"/>
        </w:rPr>
      </w:pPr>
    </w:p>
    <w:p w14:paraId="482C03E4" w14:textId="77777777" w:rsidR="006C67FE" w:rsidRPr="00CB1A9A" w:rsidRDefault="006C67FE" w:rsidP="006C67FE">
      <w:pPr>
        <w:rPr>
          <w:rFonts w:ascii="SyntaxLTStd-Roman" w:eastAsia="Times New Roman" w:hAnsi="SyntaxLTStd-Roman" w:cs="Times New Roman"/>
          <w:sz w:val="24"/>
          <w:szCs w:val="24"/>
          <w:lang w:val="pt-BR" w:eastAsia="nl-NL"/>
        </w:rPr>
      </w:pPr>
    </w:p>
    <w:p w14:paraId="5B9E2149" w14:textId="77777777" w:rsidR="00EF0388" w:rsidRPr="00CB1A9A" w:rsidRDefault="00EF0388" w:rsidP="008B43C7">
      <w:pPr>
        <w:shd w:val="clear" w:color="auto" w:fill="FFFFFF"/>
        <w:spacing w:before="100" w:beforeAutospacing="1" w:after="100" w:afterAutospacing="1" w:line="240" w:lineRule="auto"/>
        <w:rPr>
          <w:rFonts w:ascii="SyntaxLTStd-Roman" w:eastAsia="Times New Roman" w:hAnsi="SyntaxLTStd-Roman" w:cs="Times New Roman"/>
          <w:color w:val="4A4A4A"/>
          <w:spacing w:val="15"/>
          <w:sz w:val="24"/>
          <w:szCs w:val="24"/>
          <w:lang w:val="pt-BR" w:eastAsia="nl-NL"/>
        </w:rPr>
      </w:pPr>
      <w:r w:rsidRPr="00CB1A9A">
        <w:rPr>
          <w:rFonts w:ascii="SyntaxLTStd-Roman" w:eastAsia="Times New Roman" w:hAnsi="SyntaxLTStd-Roman" w:cs="Times New Roman"/>
          <w:color w:val="4A4A4A"/>
          <w:spacing w:val="15"/>
          <w:sz w:val="24"/>
          <w:szCs w:val="24"/>
          <w:lang w:val="pt-BR" w:eastAsia="nl-NL"/>
        </w:rPr>
        <w:t> </w:t>
      </w:r>
    </w:p>
    <w:sectPr w:rsidR="00EF0388" w:rsidRPr="00CB1A9A" w:rsidSect="005E7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425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FCBA6" w14:textId="77777777" w:rsidR="00856E0C" w:rsidRDefault="00856E0C" w:rsidP="005E76FC">
      <w:pPr>
        <w:spacing w:after="0" w:line="240" w:lineRule="auto"/>
      </w:pPr>
      <w:r>
        <w:separator/>
      </w:r>
    </w:p>
  </w:endnote>
  <w:endnote w:type="continuationSeparator" w:id="0">
    <w:p w14:paraId="39BAAF74" w14:textId="77777777" w:rsidR="00856E0C" w:rsidRDefault="00856E0C" w:rsidP="005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LTStd-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3789" w14:textId="77777777" w:rsidR="00B44CA8" w:rsidRDefault="00B44C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858CC" w14:textId="042C98F7" w:rsidR="00B44CA8" w:rsidRDefault="00B44CA8" w:rsidP="00B44CA8">
    <w:pPr>
      <w:pStyle w:val="Voettekst"/>
      <w:jc w:val="right"/>
    </w:pPr>
    <w:r>
      <w:rPr>
        <w:noProof/>
      </w:rPr>
      <w:drawing>
        <wp:inline distT="0" distB="0" distL="0" distR="0" wp14:anchorId="3DF4E5EA" wp14:editId="0011FFC8">
          <wp:extent cx="1105352" cy="758825"/>
          <wp:effectExtent l="0" t="0" r="0" b="0"/>
          <wp:docPr id="1" name="Afbeelding 1" descr="Afbeelding met voedsel, teken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tGA_geen achtergr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209" cy="76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1FB7" w14:textId="77777777" w:rsidR="00B44CA8" w:rsidRDefault="00B44C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A3CDA" w14:textId="77777777" w:rsidR="00856E0C" w:rsidRDefault="00856E0C" w:rsidP="005E76FC">
      <w:pPr>
        <w:spacing w:after="0" w:line="240" w:lineRule="auto"/>
      </w:pPr>
      <w:r>
        <w:separator/>
      </w:r>
    </w:p>
  </w:footnote>
  <w:footnote w:type="continuationSeparator" w:id="0">
    <w:p w14:paraId="4889F1F4" w14:textId="77777777" w:rsidR="00856E0C" w:rsidRDefault="00856E0C" w:rsidP="005E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E6755" w14:textId="77777777" w:rsidR="00B44CA8" w:rsidRDefault="00B44C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57B6" w14:textId="77777777" w:rsidR="00B44CA8" w:rsidRDefault="00B44C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4F00" w14:textId="77777777" w:rsidR="00B44CA8" w:rsidRDefault="00B44C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769"/>
    <w:multiLevelType w:val="multilevel"/>
    <w:tmpl w:val="AD7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A7A38"/>
    <w:multiLevelType w:val="multilevel"/>
    <w:tmpl w:val="F10C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C62DE"/>
    <w:multiLevelType w:val="multilevel"/>
    <w:tmpl w:val="4FE2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C6839"/>
    <w:multiLevelType w:val="multilevel"/>
    <w:tmpl w:val="24EC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20328"/>
    <w:multiLevelType w:val="multilevel"/>
    <w:tmpl w:val="6BBC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86392"/>
    <w:multiLevelType w:val="multilevel"/>
    <w:tmpl w:val="6166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0267F"/>
    <w:multiLevelType w:val="multilevel"/>
    <w:tmpl w:val="1B80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26939"/>
    <w:multiLevelType w:val="multilevel"/>
    <w:tmpl w:val="18B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5176E"/>
    <w:multiLevelType w:val="multilevel"/>
    <w:tmpl w:val="2856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A4798"/>
    <w:multiLevelType w:val="multilevel"/>
    <w:tmpl w:val="CC5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A0EC9"/>
    <w:multiLevelType w:val="multilevel"/>
    <w:tmpl w:val="A92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F66CA"/>
    <w:multiLevelType w:val="multilevel"/>
    <w:tmpl w:val="1B6A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376CEF"/>
    <w:multiLevelType w:val="multilevel"/>
    <w:tmpl w:val="CB2C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278F9"/>
    <w:multiLevelType w:val="multilevel"/>
    <w:tmpl w:val="7E0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943F19"/>
    <w:multiLevelType w:val="multilevel"/>
    <w:tmpl w:val="E84E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0E6C6A"/>
    <w:multiLevelType w:val="multilevel"/>
    <w:tmpl w:val="D878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7B19C7"/>
    <w:multiLevelType w:val="multilevel"/>
    <w:tmpl w:val="4B8C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30959"/>
    <w:multiLevelType w:val="multilevel"/>
    <w:tmpl w:val="763C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1560A"/>
    <w:multiLevelType w:val="multilevel"/>
    <w:tmpl w:val="165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92207"/>
    <w:multiLevelType w:val="multilevel"/>
    <w:tmpl w:val="17E6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32325"/>
    <w:multiLevelType w:val="multilevel"/>
    <w:tmpl w:val="079E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2570C3"/>
    <w:multiLevelType w:val="multilevel"/>
    <w:tmpl w:val="70F2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5B1053"/>
    <w:multiLevelType w:val="multilevel"/>
    <w:tmpl w:val="EDDC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615F3F"/>
    <w:multiLevelType w:val="multilevel"/>
    <w:tmpl w:val="9C4E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57E90"/>
    <w:multiLevelType w:val="multilevel"/>
    <w:tmpl w:val="823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6A1678"/>
    <w:multiLevelType w:val="multilevel"/>
    <w:tmpl w:val="46AC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494B94"/>
    <w:multiLevelType w:val="multilevel"/>
    <w:tmpl w:val="71D8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297F1A"/>
    <w:multiLevelType w:val="multilevel"/>
    <w:tmpl w:val="CFE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F0228"/>
    <w:multiLevelType w:val="multilevel"/>
    <w:tmpl w:val="CA4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C0C26"/>
    <w:multiLevelType w:val="multilevel"/>
    <w:tmpl w:val="A10A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77156"/>
    <w:multiLevelType w:val="multilevel"/>
    <w:tmpl w:val="817C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A289D"/>
    <w:multiLevelType w:val="multilevel"/>
    <w:tmpl w:val="81E2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040AA0"/>
    <w:multiLevelType w:val="multilevel"/>
    <w:tmpl w:val="BF6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454C51"/>
    <w:multiLevelType w:val="multilevel"/>
    <w:tmpl w:val="1930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B54911"/>
    <w:multiLevelType w:val="multilevel"/>
    <w:tmpl w:val="92C8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C12593"/>
    <w:multiLevelType w:val="multilevel"/>
    <w:tmpl w:val="6CA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925FE3"/>
    <w:multiLevelType w:val="multilevel"/>
    <w:tmpl w:val="87F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560B0"/>
    <w:multiLevelType w:val="multilevel"/>
    <w:tmpl w:val="1AE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B16A69"/>
    <w:multiLevelType w:val="multilevel"/>
    <w:tmpl w:val="1064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56CCA"/>
    <w:multiLevelType w:val="multilevel"/>
    <w:tmpl w:val="C2D4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D17C2"/>
    <w:multiLevelType w:val="multilevel"/>
    <w:tmpl w:val="30E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7239A7"/>
    <w:multiLevelType w:val="multilevel"/>
    <w:tmpl w:val="FC88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23"/>
  </w:num>
  <w:num w:numId="4">
    <w:abstractNumId w:val="16"/>
  </w:num>
  <w:num w:numId="5">
    <w:abstractNumId w:val="29"/>
  </w:num>
  <w:num w:numId="6">
    <w:abstractNumId w:val="12"/>
  </w:num>
  <w:num w:numId="7">
    <w:abstractNumId w:val="1"/>
  </w:num>
  <w:num w:numId="8">
    <w:abstractNumId w:val="5"/>
  </w:num>
  <w:num w:numId="9">
    <w:abstractNumId w:val="36"/>
  </w:num>
  <w:num w:numId="10">
    <w:abstractNumId w:val="18"/>
  </w:num>
  <w:num w:numId="11">
    <w:abstractNumId w:val="26"/>
  </w:num>
  <w:num w:numId="12">
    <w:abstractNumId w:val="31"/>
  </w:num>
  <w:num w:numId="13">
    <w:abstractNumId w:val="15"/>
  </w:num>
  <w:num w:numId="14">
    <w:abstractNumId w:val="11"/>
  </w:num>
  <w:num w:numId="15">
    <w:abstractNumId w:val="21"/>
  </w:num>
  <w:num w:numId="16">
    <w:abstractNumId w:val="4"/>
  </w:num>
  <w:num w:numId="17">
    <w:abstractNumId w:val="9"/>
  </w:num>
  <w:num w:numId="18">
    <w:abstractNumId w:val="6"/>
  </w:num>
  <w:num w:numId="19">
    <w:abstractNumId w:val="39"/>
  </w:num>
  <w:num w:numId="20">
    <w:abstractNumId w:val="14"/>
  </w:num>
  <w:num w:numId="21">
    <w:abstractNumId w:val="0"/>
  </w:num>
  <w:num w:numId="22">
    <w:abstractNumId w:val="20"/>
  </w:num>
  <w:num w:numId="23">
    <w:abstractNumId w:val="13"/>
  </w:num>
  <w:num w:numId="24">
    <w:abstractNumId w:val="38"/>
  </w:num>
  <w:num w:numId="25">
    <w:abstractNumId w:val="7"/>
  </w:num>
  <w:num w:numId="26">
    <w:abstractNumId w:val="27"/>
  </w:num>
  <w:num w:numId="27">
    <w:abstractNumId w:val="19"/>
  </w:num>
  <w:num w:numId="28">
    <w:abstractNumId w:val="40"/>
  </w:num>
  <w:num w:numId="29">
    <w:abstractNumId w:val="8"/>
  </w:num>
  <w:num w:numId="30">
    <w:abstractNumId w:val="3"/>
  </w:num>
  <w:num w:numId="31">
    <w:abstractNumId w:val="28"/>
  </w:num>
  <w:num w:numId="32">
    <w:abstractNumId w:val="30"/>
  </w:num>
  <w:num w:numId="33">
    <w:abstractNumId w:val="22"/>
  </w:num>
  <w:num w:numId="34">
    <w:abstractNumId w:val="17"/>
  </w:num>
  <w:num w:numId="35">
    <w:abstractNumId w:val="10"/>
  </w:num>
  <w:num w:numId="36">
    <w:abstractNumId w:val="35"/>
  </w:num>
  <w:num w:numId="37">
    <w:abstractNumId w:val="2"/>
  </w:num>
  <w:num w:numId="38">
    <w:abstractNumId w:val="41"/>
  </w:num>
  <w:num w:numId="39">
    <w:abstractNumId w:val="34"/>
  </w:num>
  <w:num w:numId="40">
    <w:abstractNumId w:val="32"/>
  </w:num>
  <w:num w:numId="41">
    <w:abstractNumId w:val="3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88"/>
    <w:rsid w:val="00001EFA"/>
    <w:rsid w:val="00021026"/>
    <w:rsid w:val="000B0583"/>
    <w:rsid w:val="000D2DBB"/>
    <w:rsid w:val="00117EAF"/>
    <w:rsid w:val="00144113"/>
    <w:rsid w:val="001657C2"/>
    <w:rsid w:val="0017084B"/>
    <w:rsid w:val="0018642C"/>
    <w:rsid w:val="0019097B"/>
    <w:rsid w:val="001B0891"/>
    <w:rsid w:val="001D56CE"/>
    <w:rsid w:val="00203A18"/>
    <w:rsid w:val="002101F9"/>
    <w:rsid w:val="00232AD3"/>
    <w:rsid w:val="00265491"/>
    <w:rsid w:val="002873FA"/>
    <w:rsid w:val="00290D0F"/>
    <w:rsid w:val="002A0CD6"/>
    <w:rsid w:val="002B1A8C"/>
    <w:rsid w:val="00303639"/>
    <w:rsid w:val="00341A20"/>
    <w:rsid w:val="00350448"/>
    <w:rsid w:val="003F0829"/>
    <w:rsid w:val="004037BA"/>
    <w:rsid w:val="00404C56"/>
    <w:rsid w:val="00420A81"/>
    <w:rsid w:val="004519B5"/>
    <w:rsid w:val="00465A71"/>
    <w:rsid w:val="00512EC3"/>
    <w:rsid w:val="0053249A"/>
    <w:rsid w:val="00547383"/>
    <w:rsid w:val="005905A4"/>
    <w:rsid w:val="005E76FC"/>
    <w:rsid w:val="00602569"/>
    <w:rsid w:val="0062085A"/>
    <w:rsid w:val="00641CAD"/>
    <w:rsid w:val="0065626D"/>
    <w:rsid w:val="0067068D"/>
    <w:rsid w:val="006B19CC"/>
    <w:rsid w:val="006C67FE"/>
    <w:rsid w:val="007174F3"/>
    <w:rsid w:val="0072680A"/>
    <w:rsid w:val="00741831"/>
    <w:rsid w:val="00741A5C"/>
    <w:rsid w:val="007937B7"/>
    <w:rsid w:val="00797147"/>
    <w:rsid w:val="007B2B72"/>
    <w:rsid w:val="007E5DAE"/>
    <w:rsid w:val="00812FB1"/>
    <w:rsid w:val="00856E0C"/>
    <w:rsid w:val="008B43C7"/>
    <w:rsid w:val="008B5D19"/>
    <w:rsid w:val="008C6EE5"/>
    <w:rsid w:val="008D6442"/>
    <w:rsid w:val="008E1D98"/>
    <w:rsid w:val="00937317"/>
    <w:rsid w:val="009637D0"/>
    <w:rsid w:val="009A0552"/>
    <w:rsid w:val="009F4B7E"/>
    <w:rsid w:val="009F5DB5"/>
    <w:rsid w:val="00A15C7B"/>
    <w:rsid w:val="00A30F46"/>
    <w:rsid w:val="00A7202E"/>
    <w:rsid w:val="00A81C69"/>
    <w:rsid w:val="00AA694C"/>
    <w:rsid w:val="00AB1F85"/>
    <w:rsid w:val="00AE4E32"/>
    <w:rsid w:val="00AF2C77"/>
    <w:rsid w:val="00B20CEC"/>
    <w:rsid w:val="00B44CA8"/>
    <w:rsid w:val="00B60E5E"/>
    <w:rsid w:val="00B7778F"/>
    <w:rsid w:val="00BA707F"/>
    <w:rsid w:val="00BB0E3C"/>
    <w:rsid w:val="00BB1A37"/>
    <w:rsid w:val="00C10095"/>
    <w:rsid w:val="00C422B7"/>
    <w:rsid w:val="00C65DD8"/>
    <w:rsid w:val="00CB1A9A"/>
    <w:rsid w:val="00CE2831"/>
    <w:rsid w:val="00D87222"/>
    <w:rsid w:val="00D9272D"/>
    <w:rsid w:val="00DF7CC0"/>
    <w:rsid w:val="00E31B2E"/>
    <w:rsid w:val="00E67EED"/>
    <w:rsid w:val="00EA3EA4"/>
    <w:rsid w:val="00EA7E03"/>
    <w:rsid w:val="00EC318B"/>
    <w:rsid w:val="00ED7621"/>
    <w:rsid w:val="00EE5E95"/>
    <w:rsid w:val="00EF0388"/>
    <w:rsid w:val="00F54025"/>
    <w:rsid w:val="00F55EA9"/>
    <w:rsid w:val="00F769B9"/>
    <w:rsid w:val="00FF2FD7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9B8AEF"/>
  <w15:chartTrackingRefBased/>
  <w15:docId w15:val="{976FE529-C075-4C51-8547-98692FB7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F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B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E3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6549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E7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76FC"/>
  </w:style>
  <w:style w:type="paragraph" w:styleId="Voettekst">
    <w:name w:val="footer"/>
    <w:basedOn w:val="Standaard"/>
    <w:link w:val="VoettekstChar"/>
    <w:uiPriority w:val="99"/>
    <w:unhideWhenUsed/>
    <w:rsid w:val="005E7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1686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Bles - Wilde Ganzen</dc:creator>
  <cp:keywords/>
  <dc:description/>
  <cp:lastModifiedBy>Yvonne Bles - Wilde Ganzen</cp:lastModifiedBy>
  <cp:revision>4</cp:revision>
  <cp:lastPrinted>2018-12-21T09:15:00Z</cp:lastPrinted>
  <dcterms:created xsi:type="dcterms:W3CDTF">2020-04-03T18:08:00Z</dcterms:created>
  <dcterms:modified xsi:type="dcterms:W3CDTF">2020-05-08T08:51:00Z</dcterms:modified>
</cp:coreProperties>
</file>