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7310E" w14:textId="77777777" w:rsidR="005D6D22" w:rsidRDefault="005D6D22" w:rsidP="005D6D22">
      <w:pPr>
        <w:spacing w:after="0" w:line="240" w:lineRule="auto"/>
        <w:jc w:val="center"/>
        <w:textAlignment w:val="center"/>
        <w:outlineLvl w:val="1"/>
        <w:rPr>
          <w:rFonts w:ascii="Open Sans" w:eastAsia="Times New Roman" w:hAnsi="Open Sans" w:cs="Open Sans"/>
          <w:b/>
          <w:bCs/>
          <w:color w:val="3E4B59"/>
          <w:kern w:val="0"/>
          <w:sz w:val="46"/>
          <w:szCs w:val="46"/>
          <w:lang w:val="en-GB" w:eastAsia="nl-NL"/>
          <w14:ligatures w14:val="none"/>
        </w:rPr>
      </w:pPr>
      <w:r w:rsidRPr="005D6D22">
        <w:rPr>
          <w:rFonts w:ascii="Open Sans" w:eastAsia="Times New Roman" w:hAnsi="Open Sans" w:cs="Open Sans"/>
          <w:b/>
          <w:bCs/>
          <w:noProof/>
          <w:color w:val="3E4B59"/>
          <w:kern w:val="0"/>
          <w:sz w:val="46"/>
          <w:szCs w:val="46"/>
          <w:lang w:eastAsia="nl-NL"/>
          <w14:ligatures w14:val="none"/>
        </w:rPr>
        <w:drawing>
          <wp:inline distT="0" distB="0" distL="0" distR="0" wp14:anchorId="5AB0415B" wp14:editId="66EC44B5">
            <wp:extent cx="2857500" cy="419100"/>
            <wp:effectExtent l="0" t="0" r="0" b="0"/>
            <wp:docPr id="1699753323" name="Afbeelding 4" descr="GlobalGiving home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lobalGiving homepage">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419100"/>
                    </a:xfrm>
                    <a:prstGeom prst="rect">
                      <a:avLst/>
                    </a:prstGeom>
                    <a:noFill/>
                    <a:ln>
                      <a:noFill/>
                    </a:ln>
                  </pic:spPr>
                </pic:pic>
              </a:graphicData>
            </a:graphic>
          </wp:inline>
        </w:drawing>
      </w:r>
    </w:p>
    <w:p w14:paraId="40CE0F30" w14:textId="6CC2C7C8" w:rsidR="005D6D22" w:rsidRPr="003F21AE" w:rsidRDefault="005D6D22" w:rsidP="005D6D22">
      <w:pPr>
        <w:spacing w:after="0" w:line="240" w:lineRule="auto"/>
        <w:jc w:val="center"/>
        <w:textAlignment w:val="center"/>
        <w:outlineLvl w:val="1"/>
        <w:rPr>
          <w:rFonts w:ascii="Open Sans" w:eastAsia="Times New Roman" w:hAnsi="Open Sans" w:cs="Open Sans"/>
          <w:b/>
          <w:bCs/>
          <w:color w:val="3E4B59"/>
          <w:kern w:val="0"/>
          <w:sz w:val="46"/>
          <w:szCs w:val="46"/>
          <w:lang w:val="fr-FR" w:eastAsia="nl-NL"/>
          <w14:ligatures w14:val="none"/>
        </w:rPr>
      </w:pPr>
      <w:r w:rsidRPr="003F21AE">
        <w:rPr>
          <w:rFonts w:ascii="Open Sans" w:eastAsia="Times New Roman" w:hAnsi="Open Sans" w:cs="Open Sans"/>
          <w:b/>
          <w:bCs/>
          <w:color w:val="3E4B59"/>
          <w:kern w:val="0"/>
          <w:sz w:val="46"/>
          <w:szCs w:val="46"/>
          <w:lang w:val="fr-FR" w:eastAsia="nl-NL"/>
          <w14:ligatures w14:val="none"/>
        </w:rPr>
        <w:t xml:space="preserve"> Utilisation responsable de l'IA : comment et pourquoi commencer à élaborer des politiques</w:t>
      </w:r>
    </w:p>
    <w:p w14:paraId="455F5D75" w14:textId="77777777" w:rsidR="005D6D22" w:rsidRPr="005D6D22" w:rsidRDefault="005D6D22" w:rsidP="005D6D22">
      <w:pPr>
        <w:spacing w:after="0" w:line="240" w:lineRule="auto"/>
        <w:jc w:val="center"/>
        <w:textAlignment w:val="baseline"/>
        <w:rPr>
          <w:rFonts w:ascii="Open Sans" w:eastAsia="Times New Roman" w:hAnsi="Open Sans" w:cs="Open Sans"/>
          <w:i/>
          <w:iCs/>
          <w:color w:val="32404E"/>
          <w:spacing w:val="2"/>
          <w:kern w:val="0"/>
          <w:sz w:val="22"/>
          <w:szCs w:val="22"/>
          <w:lang w:eastAsia="nl-NL"/>
          <w14:ligatures w14:val="none"/>
        </w:rPr>
      </w:pPr>
      <w:proofErr w:type="gramStart"/>
      <w:r w:rsidRPr="005D6D22">
        <w:rPr>
          <w:rFonts w:ascii="Open Sans" w:eastAsia="Times New Roman" w:hAnsi="Open Sans" w:cs="Open Sans"/>
          <w:i/>
          <w:iCs/>
          <w:color w:val="32404E"/>
          <w:spacing w:val="2"/>
          <w:kern w:val="0"/>
          <w:sz w:val="22"/>
          <w:szCs w:val="22"/>
          <w:bdr w:val="none" w:sz="0" w:space="0" w:color="auto" w:frame="1"/>
          <w:lang w:eastAsia="nl-NL"/>
          <w14:ligatures w14:val="none"/>
        </w:rPr>
        <w:t>par</w:t>
      </w:r>
      <w:proofErr w:type="gramEnd"/>
      <w:r w:rsidRPr="005D6D22">
        <w:rPr>
          <w:rFonts w:ascii="Open Sans" w:eastAsia="Times New Roman" w:hAnsi="Open Sans" w:cs="Open Sans"/>
          <w:i/>
          <w:iCs/>
          <w:color w:val="32404E"/>
          <w:spacing w:val="2"/>
          <w:kern w:val="0"/>
          <w:sz w:val="22"/>
          <w:szCs w:val="22"/>
          <w:bdr w:val="none" w:sz="0" w:space="0" w:color="auto" w:frame="1"/>
          <w:lang w:eastAsia="nl-NL"/>
          <w14:ligatures w14:val="none"/>
        </w:rPr>
        <w:t xml:space="preserve"> </w:t>
      </w:r>
      <w:hyperlink r:id="rId7" w:tooltip="Posts by Sarah Tedesco" w:history="1">
        <w:r w:rsidRPr="005D6D22">
          <w:rPr>
            <w:rFonts w:ascii="Open Sans" w:eastAsia="Times New Roman" w:hAnsi="Open Sans" w:cs="Open Sans"/>
            <w:b/>
            <w:bCs/>
            <w:color w:val="457389"/>
            <w:spacing w:val="2"/>
            <w:kern w:val="0"/>
            <w:sz w:val="22"/>
            <w:szCs w:val="22"/>
            <w:bdr w:val="none" w:sz="0" w:space="0" w:color="auto" w:frame="1"/>
            <w:lang w:eastAsia="nl-NL"/>
            <w14:ligatures w14:val="none"/>
          </w:rPr>
          <w:t xml:space="preserve">Sarah </w:t>
        </w:r>
        <w:proofErr w:type="spellStart"/>
        <w:r w:rsidRPr="005D6D22">
          <w:rPr>
            <w:rFonts w:ascii="Open Sans" w:eastAsia="Times New Roman" w:hAnsi="Open Sans" w:cs="Open Sans"/>
            <w:b/>
            <w:bCs/>
            <w:color w:val="457389"/>
            <w:spacing w:val="2"/>
            <w:kern w:val="0"/>
            <w:sz w:val="22"/>
            <w:szCs w:val="22"/>
            <w:bdr w:val="none" w:sz="0" w:space="0" w:color="auto" w:frame="1"/>
            <w:lang w:eastAsia="nl-NL"/>
            <w14:ligatures w14:val="none"/>
          </w:rPr>
          <w:t>Tedesco</w:t>
        </w:r>
        <w:proofErr w:type="spellEnd"/>
      </w:hyperlink>
    </w:p>
    <w:p w14:paraId="3C298745" w14:textId="02A1A10F" w:rsidR="005D6D22" w:rsidRPr="005D6D22" w:rsidRDefault="005D6D22" w:rsidP="005D6D22">
      <w:pPr>
        <w:spacing w:after="0" w:line="240" w:lineRule="auto"/>
        <w:textAlignment w:val="center"/>
        <w:outlineLvl w:val="5"/>
        <w:rPr>
          <w:rFonts w:ascii="Open Sans" w:eastAsia="Times New Roman" w:hAnsi="Open Sans" w:cs="Open Sans"/>
          <w:b/>
          <w:bCs/>
          <w:i/>
          <w:iCs/>
          <w:color w:val="7D848A"/>
          <w:kern w:val="0"/>
          <w:sz w:val="22"/>
          <w:szCs w:val="22"/>
          <w:lang w:eastAsia="nl-NL"/>
          <w14:ligatures w14:val="none"/>
        </w:rPr>
      </w:pPr>
    </w:p>
    <w:p w14:paraId="20372BF3" w14:textId="77777777" w:rsidR="005D6D22" w:rsidRPr="005D6D22" w:rsidRDefault="00D95BDA" w:rsidP="005D6D22">
      <w:pPr>
        <w:spacing w:after="0" w:line="240" w:lineRule="auto"/>
        <w:jc w:val="right"/>
        <w:textAlignment w:val="center"/>
        <w:rPr>
          <w:rFonts w:ascii="Open Sans" w:eastAsia="Times New Roman" w:hAnsi="Open Sans" w:cs="Open Sans"/>
          <w:color w:val="32404E"/>
          <w:kern w:val="0"/>
          <w:lang w:eastAsia="nl-NL"/>
          <w14:ligatures w14:val="none"/>
        </w:rPr>
      </w:pPr>
      <w:r>
        <w:rPr>
          <w:rFonts w:ascii="Open Sans" w:eastAsia="Times New Roman" w:hAnsi="Open Sans" w:cs="Open Sans"/>
          <w:color w:val="32404E"/>
          <w:spacing w:val="2"/>
          <w:kern w:val="0"/>
          <w:lang w:eastAsia="nl-NL"/>
          <w14:ligatures w14:val="none"/>
        </w:rPr>
        <w:pict w14:anchorId="2A6FB69F">
          <v:rect id="_x0000_i1025" style="width:304.75pt;height:0" o:hrpct="0" o:hralign="center" o:hrstd="t" o:hr="t" fillcolor="#a0a0a0" stroked="f"/>
        </w:pict>
      </w:r>
    </w:p>
    <w:p w14:paraId="7F9DC07F" w14:textId="77777777" w:rsidR="005D6D22" w:rsidRPr="003F21AE" w:rsidRDefault="005D6D22" w:rsidP="005D6D22">
      <w:pPr>
        <w:spacing w:after="0" w:line="240" w:lineRule="auto"/>
        <w:jc w:val="right"/>
        <w:textAlignment w:val="baseline"/>
        <w:outlineLvl w:val="4"/>
        <w:rPr>
          <w:rFonts w:ascii="Open Sans" w:eastAsia="Times New Roman" w:hAnsi="Open Sans" w:cs="Open Sans"/>
          <w:b/>
          <w:bCs/>
          <w:caps/>
          <w:color w:val="7D848A"/>
          <w:spacing w:val="24"/>
          <w:kern w:val="0"/>
          <w:sz w:val="22"/>
          <w:szCs w:val="22"/>
          <w:lang w:val="fr-FR" w:eastAsia="nl-NL"/>
          <w14:ligatures w14:val="none"/>
        </w:rPr>
      </w:pPr>
      <w:r w:rsidRPr="003F21AE">
        <w:rPr>
          <w:rFonts w:ascii="Open Sans" w:eastAsia="Times New Roman" w:hAnsi="Open Sans" w:cs="Open Sans"/>
          <w:b/>
          <w:bCs/>
          <w:caps/>
          <w:color w:val="7D848A"/>
          <w:spacing w:val="24"/>
          <w:kern w:val="0"/>
          <w:sz w:val="22"/>
          <w:szCs w:val="22"/>
          <w:lang w:val="fr-FR" w:eastAsia="nl-NL"/>
          <w14:ligatures w14:val="none"/>
        </w:rPr>
        <w:t>23 janvier 2024</w:t>
      </w:r>
    </w:p>
    <w:p w14:paraId="61EEC351" w14:textId="460C9A7F" w:rsidR="005D6D22" w:rsidRPr="003F21AE" w:rsidRDefault="005D6D22" w:rsidP="005D6D22">
      <w:pPr>
        <w:spacing w:after="0" w:line="240" w:lineRule="auto"/>
        <w:jc w:val="center"/>
        <w:textAlignment w:val="baseline"/>
        <w:rPr>
          <w:rFonts w:ascii="Helvetica" w:eastAsia="Times New Roman" w:hAnsi="Helvetica" w:cs="Helvetica"/>
          <w:color w:val="32404E"/>
          <w:spacing w:val="-74"/>
          <w:kern w:val="0"/>
          <w:lang w:val="fr-FR" w:eastAsia="nl-NL"/>
          <w14:ligatures w14:val="none"/>
        </w:rPr>
      </w:pPr>
    </w:p>
    <w:p w14:paraId="53B35D82" w14:textId="7691232C" w:rsidR="005D6D22" w:rsidRPr="003F21AE" w:rsidRDefault="005D6D22" w:rsidP="005D6D22">
      <w:pPr>
        <w:spacing w:after="0" w:line="240" w:lineRule="auto"/>
        <w:textAlignment w:val="top"/>
        <w:rPr>
          <w:rFonts w:ascii="Open Sans" w:eastAsia="Times New Roman" w:hAnsi="Open Sans" w:cs="Open Sans"/>
          <w:color w:val="32404E"/>
          <w:kern w:val="0"/>
          <w:lang w:val="fr-FR" w:eastAsia="nl-NL"/>
          <w14:ligatures w14:val="none"/>
        </w:rPr>
      </w:pPr>
    </w:p>
    <w:p w14:paraId="49288101" w14:textId="77777777" w:rsidR="005D6D22" w:rsidRPr="003F21AE" w:rsidRDefault="005D6D22" w:rsidP="005D6D22">
      <w:pPr>
        <w:spacing w:after="480" w:line="240" w:lineRule="auto"/>
        <w:textAlignment w:val="baseline"/>
        <w:rPr>
          <w:rFonts w:ascii="Open Sans" w:eastAsia="Times New Roman" w:hAnsi="Open Sans" w:cs="Open Sans"/>
          <w:color w:val="32404E"/>
          <w:spacing w:val="2"/>
          <w:kern w:val="0"/>
          <w:sz w:val="32"/>
          <w:szCs w:val="32"/>
          <w:lang w:val="fr-FR" w:eastAsia="nl-NL"/>
          <w14:ligatures w14:val="none"/>
        </w:rPr>
      </w:pPr>
      <w:r w:rsidRPr="003F21AE">
        <w:rPr>
          <w:rFonts w:ascii="Open Sans" w:eastAsia="Times New Roman" w:hAnsi="Open Sans" w:cs="Open Sans"/>
          <w:color w:val="32404E"/>
          <w:spacing w:val="2"/>
          <w:kern w:val="0"/>
          <w:sz w:val="32"/>
          <w:szCs w:val="32"/>
          <w:lang w:val="fr-FR" w:eastAsia="nl-NL"/>
          <w14:ligatures w14:val="none"/>
        </w:rPr>
        <w:t>L'intelligence artificielle (IA) est là pour rester. Cette technologie présente autant d'avantages que de risques pour les associations. Découvrez pourquoi elle est importante et comment utiliser cet outil de manière responsable.</w:t>
      </w:r>
    </w:p>
    <w:p w14:paraId="31E9CED1" w14:textId="77777777" w:rsidR="005D6D22" w:rsidRPr="005D6D22" w:rsidRDefault="00D95BDA" w:rsidP="005D6D22">
      <w:pPr>
        <w:spacing w:after="0" w:line="240" w:lineRule="auto"/>
        <w:textAlignment w:val="baseline"/>
        <w:rPr>
          <w:rFonts w:ascii="Open Sans" w:eastAsia="Times New Roman" w:hAnsi="Open Sans" w:cs="Open Sans"/>
          <w:color w:val="32404E"/>
          <w:spacing w:val="2"/>
          <w:kern w:val="0"/>
          <w:sz w:val="38"/>
          <w:szCs w:val="38"/>
          <w:lang w:eastAsia="nl-NL"/>
          <w14:ligatures w14:val="none"/>
        </w:rPr>
      </w:pPr>
      <w:r>
        <w:rPr>
          <w:rFonts w:ascii="Open Sans" w:eastAsia="Times New Roman" w:hAnsi="Open Sans" w:cs="Open Sans"/>
          <w:color w:val="32404E"/>
          <w:spacing w:val="2"/>
          <w:kern w:val="0"/>
          <w:sz w:val="32"/>
          <w:szCs w:val="32"/>
          <w:lang w:eastAsia="nl-NL"/>
          <w14:ligatures w14:val="none"/>
        </w:rPr>
        <w:pict w14:anchorId="7C897803">
          <v:rect id="_x0000_i1026" style="width:0;height:0" o:hralign="center" o:hrstd="t" o:hr="t" fillcolor="#a0a0a0" stroked="f"/>
        </w:pict>
      </w:r>
    </w:p>
    <w:p w14:paraId="71AFFE64" w14:textId="77777777" w:rsidR="005D6D22" w:rsidRPr="003F21AE" w:rsidRDefault="005D6D22" w:rsidP="005D6D22">
      <w:pPr>
        <w:spacing w:after="120" w:line="240" w:lineRule="auto"/>
        <w:textAlignment w:val="baseline"/>
        <w:rPr>
          <w:rFonts w:ascii="Open Sans" w:eastAsia="Times New Roman" w:hAnsi="Open Sans" w:cs="Open Sans"/>
          <w:color w:val="32404E"/>
          <w:spacing w:val="2"/>
          <w:kern w:val="0"/>
          <w:sz w:val="38"/>
          <w:szCs w:val="38"/>
          <w:lang w:val="fr-FR" w:eastAsia="nl-NL"/>
          <w14:ligatures w14:val="none"/>
        </w:rPr>
      </w:pPr>
      <w:r w:rsidRPr="003F21AE">
        <w:rPr>
          <w:rFonts w:ascii="Open Sans" w:eastAsia="Times New Roman" w:hAnsi="Open Sans" w:cs="Open Sans"/>
          <w:color w:val="32404E"/>
          <w:spacing w:val="2"/>
          <w:kern w:val="0"/>
          <w:sz w:val="38"/>
          <w:szCs w:val="38"/>
          <w:lang w:val="fr-FR" w:eastAsia="nl-NL"/>
          <w14:ligatures w14:val="none"/>
        </w:rPr>
        <w:t xml:space="preserve"> </w:t>
      </w:r>
    </w:p>
    <w:p w14:paraId="07BF33B3" w14:textId="77777777" w:rsidR="005D6D22" w:rsidRPr="003F21AE" w:rsidRDefault="005D6D22" w:rsidP="005D6D22">
      <w:pPr>
        <w:spacing w:after="0" w:line="240" w:lineRule="auto"/>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 xml:space="preserve">L’utilisation responsable de l’intelligence artificielle est depuis un certain temps déjà une préoccupation dans l’ensemble du secteur associatif. Cette </w:t>
      </w:r>
      <w:hyperlink r:id="rId8"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technologie n’est pas près de disparaître</w:t>
        </w:r>
      </w:hyperlink>
      <w:r w:rsidRPr="003F21AE">
        <w:rPr>
          <w:rFonts w:ascii="Open Sans" w:eastAsia="Times New Roman" w:hAnsi="Open Sans" w:cs="Open Sans"/>
          <w:color w:val="32404E"/>
          <w:spacing w:val="2"/>
          <w:kern w:val="0"/>
          <w:sz w:val="28"/>
          <w:szCs w:val="28"/>
          <w:lang w:val="fr-FR" w:eastAsia="nl-NL"/>
          <w14:ligatures w14:val="none"/>
        </w:rPr>
        <w:t xml:space="preserve"> : il appartient à chaque organisation de l’utiliser de manière responsable.</w:t>
      </w:r>
    </w:p>
    <w:p w14:paraId="4D2F06C2" w14:textId="77777777" w:rsidR="005D6D22" w:rsidRPr="003F21AE" w:rsidRDefault="005D6D22" w:rsidP="005D6D22">
      <w:pPr>
        <w:spacing w:after="0" w:line="240" w:lineRule="auto"/>
        <w:contextualSpacing/>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 xml:space="preserve">Les acteurs clés du secteur ont déjà travaillé à l’élaboration de cadres éthiques qui aident à définir clairement ce qu’est une utilisation responsable pour les associations. Le « </w:t>
      </w:r>
      <w:hyperlink r:id="rId9" w:tgtFrame="_blank" w:history="1">
        <w:proofErr w:type="spellStart"/>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Responsible</w:t>
        </w:r>
        <w:proofErr w:type="spellEnd"/>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 xml:space="preserve"> AI Framework » (cadre pour</w:t>
        </w:r>
      </w:hyperlink>
      <w:r w:rsidRPr="003F21AE">
        <w:rPr>
          <w:rFonts w:ascii="Open Sans" w:eastAsia="Times New Roman" w:hAnsi="Open Sans" w:cs="Open Sans"/>
          <w:color w:val="32404E"/>
          <w:spacing w:val="2"/>
          <w:kern w:val="0"/>
          <w:sz w:val="28"/>
          <w:szCs w:val="28"/>
          <w:lang w:val="fr-FR" w:eastAsia="nl-NL"/>
          <w14:ligatures w14:val="none"/>
        </w:rPr>
        <w:t xml:space="preserve"> une IA responsable) du collectif Fundraising.AI en est un exemple. Le débat sur la réglementation de l’IA a également atteint le niveau fédéral, comme en témoigne </w:t>
      </w:r>
      <w:hyperlink r:id="rId10"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le récent décret présidentiel</w:t>
        </w:r>
      </w:hyperlink>
      <w:r w:rsidRPr="003F21AE">
        <w:rPr>
          <w:rFonts w:ascii="Open Sans" w:eastAsia="Times New Roman" w:hAnsi="Open Sans" w:cs="Open Sans"/>
          <w:color w:val="32404E"/>
          <w:spacing w:val="2"/>
          <w:kern w:val="0"/>
          <w:sz w:val="28"/>
          <w:szCs w:val="28"/>
          <w:lang w:val="fr-FR" w:eastAsia="nl-NL"/>
          <w14:ligatures w14:val="none"/>
        </w:rPr>
        <w:t xml:space="preserve"> de Joe Biden.</w:t>
      </w:r>
    </w:p>
    <w:p w14:paraId="02EC8E18" w14:textId="77777777" w:rsidR="005D6D22" w:rsidRPr="003F21AE" w:rsidRDefault="005D6D22" w:rsidP="005D6D22">
      <w:pPr>
        <w:spacing w:after="480" w:line="240" w:lineRule="auto"/>
        <w:contextualSpacing/>
        <w:textAlignment w:val="baseline"/>
        <w:rPr>
          <w:rFonts w:ascii="Open Sans" w:eastAsia="Times New Roman" w:hAnsi="Open Sans" w:cs="Open Sans"/>
          <w:color w:val="32404E"/>
          <w:spacing w:val="2"/>
          <w:kern w:val="0"/>
          <w:sz w:val="28"/>
          <w:szCs w:val="28"/>
          <w:lang w:val="fr-FR" w:eastAsia="nl-NL"/>
          <w14:ligatures w14:val="none"/>
        </w:rPr>
      </w:pPr>
    </w:p>
    <w:p w14:paraId="20232B2D" w14:textId="357C76F6" w:rsidR="005D6D22" w:rsidRPr="003F21AE" w:rsidRDefault="005D6D22" w:rsidP="005D6D22">
      <w:pPr>
        <w:spacing w:after="480" w:line="240" w:lineRule="auto"/>
        <w:contextualSpacing/>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lastRenderedPageBreak/>
        <w:t>Examinons de plus près comment élaborer des politiques responsables et comment celles-ci peuvent avoir un impact positif sur votre association.</w:t>
      </w:r>
    </w:p>
    <w:p w14:paraId="127C5C30" w14:textId="77777777" w:rsidR="005D6D22" w:rsidRPr="003F21AE" w:rsidRDefault="005D6D22" w:rsidP="005D6D22">
      <w:pPr>
        <w:spacing w:after="480" w:line="240" w:lineRule="auto"/>
        <w:contextualSpacing/>
        <w:textAlignment w:val="baseline"/>
        <w:rPr>
          <w:rFonts w:ascii="Open Sans" w:eastAsia="Times New Roman" w:hAnsi="Open Sans" w:cs="Open Sans"/>
          <w:color w:val="32404E"/>
          <w:spacing w:val="2"/>
          <w:kern w:val="0"/>
          <w:sz w:val="28"/>
          <w:szCs w:val="28"/>
          <w:lang w:val="fr-FR" w:eastAsia="nl-NL"/>
          <w14:ligatures w14:val="none"/>
        </w:rPr>
      </w:pPr>
    </w:p>
    <w:p w14:paraId="003C2A01" w14:textId="77777777" w:rsidR="005D6D22" w:rsidRPr="003F21AE" w:rsidRDefault="005D6D22" w:rsidP="005D6D22">
      <w:pPr>
        <w:spacing w:after="240" w:line="240" w:lineRule="auto"/>
        <w:textAlignment w:val="baseline"/>
        <w:outlineLvl w:val="2"/>
        <w:rPr>
          <w:rFonts w:ascii="Aleo" w:eastAsia="Times New Roman" w:hAnsi="Aleo" w:cs="Open Sans"/>
          <w:color w:val="3E4B59"/>
          <w:spacing w:val="6"/>
          <w:kern w:val="0"/>
          <w:sz w:val="40"/>
          <w:szCs w:val="40"/>
          <w:lang w:val="fr-FR" w:eastAsia="nl-NL"/>
          <w14:ligatures w14:val="none"/>
        </w:rPr>
      </w:pPr>
      <w:r w:rsidRPr="003F21AE">
        <w:rPr>
          <w:rFonts w:ascii="Aleo" w:eastAsia="Times New Roman" w:hAnsi="Aleo" w:cs="Open Sans"/>
          <w:color w:val="3E4B59"/>
          <w:spacing w:val="6"/>
          <w:kern w:val="0"/>
          <w:sz w:val="40"/>
          <w:szCs w:val="40"/>
          <w:lang w:val="fr-FR" w:eastAsia="nl-NL"/>
          <w14:ligatures w14:val="none"/>
        </w:rPr>
        <w:t>Comprendre les risques et les préoccupations liés à l’IA</w:t>
      </w:r>
    </w:p>
    <w:p w14:paraId="1F2414DF" w14:textId="77777777" w:rsidR="005D6D22" w:rsidRPr="005D6D22" w:rsidRDefault="005D6D22" w:rsidP="005D6D22">
      <w:pPr>
        <w:spacing w:after="480" w:line="240" w:lineRule="auto"/>
        <w:textAlignment w:val="baseline"/>
        <w:rPr>
          <w:rFonts w:ascii="Open Sans" w:eastAsia="Times New Roman" w:hAnsi="Open Sans" w:cs="Open Sans"/>
          <w:color w:val="32404E"/>
          <w:spacing w:val="2"/>
          <w:kern w:val="0"/>
          <w:sz w:val="28"/>
          <w:szCs w:val="28"/>
          <w:lang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 xml:space="preserve">Tout d’abord, un peu de contexte. Quels sont les risques et les préoccupations auxquels répond une utilisation responsable de l’IA ? </w:t>
      </w:r>
      <w:proofErr w:type="spellStart"/>
      <w:r w:rsidRPr="005D6D22">
        <w:rPr>
          <w:rFonts w:ascii="Open Sans" w:eastAsia="Times New Roman" w:hAnsi="Open Sans" w:cs="Open Sans"/>
          <w:color w:val="32404E"/>
          <w:spacing w:val="2"/>
          <w:kern w:val="0"/>
          <w:sz w:val="28"/>
          <w:szCs w:val="28"/>
          <w:lang w:eastAsia="nl-NL"/>
          <w14:ligatures w14:val="none"/>
        </w:rPr>
        <w:t>Voici</w:t>
      </w:r>
      <w:proofErr w:type="spellEnd"/>
      <w:r w:rsidRPr="005D6D22">
        <w:rPr>
          <w:rFonts w:ascii="Open Sans" w:eastAsia="Times New Roman" w:hAnsi="Open Sans" w:cs="Open Sans"/>
          <w:color w:val="32404E"/>
          <w:spacing w:val="2"/>
          <w:kern w:val="0"/>
          <w:sz w:val="28"/>
          <w:szCs w:val="28"/>
          <w:lang w:eastAsia="nl-NL"/>
          <w14:ligatures w14:val="none"/>
        </w:rPr>
        <w:t xml:space="preserve"> </w:t>
      </w:r>
      <w:proofErr w:type="spellStart"/>
      <w:r w:rsidRPr="005D6D22">
        <w:rPr>
          <w:rFonts w:ascii="Open Sans" w:eastAsia="Times New Roman" w:hAnsi="Open Sans" w:cs="Open Sans"/>
          <w:color w:val="32404E"/>
          <w:spacing w:val="2"/>
          <w:kern w:val="0"/>
          <w:sz w:val="28"/>
          <w:szCs w:val="28"/>
          <w:lang w:eastAsia="nl-NL"/>
          <w14:ligatures w14:val="none"/>
        </w:rPr>
        <w:t>quelques-uns</w:t>
      </w:r>
      <w:proofErr w:type="spellEnd"/>
      <w:r w:rsidRPr="005D6D22">
        <w:rPr>
          <w:rFonts w:ascii="Open Sans" w:eastAsia="Times New Roman" w:hAnsi="Open Sans" w:cs="Open Sans"/>
          <w:color w:val="32404E"/>
          <w:spacing w:val="2"/>
          <w:kern w:val="0"/>
          <w:sz w:val="28"/>
          <w:szCs w:val="28"/>
          <w:lang w:eastAsia="nl-NL"/>
          <w14:ligatures w14:val="none"/>
        </w:rPr>
        <w:t xml:space="preserve"> des </w:t>
      </w:r>
      <w:proofErr w:type="spellStart"/>
      <w:r w:rsidRPr="005D6D22">
        <w:rPr>
          <w:rFonts w:ascii="Open Sans" w:eastAsia="Times New Roman" w:hAnsi="Open Sans" w:cs="Open Sans"/>
          <w:color w:val="32404E"/>
          <w:spacing w:val="2"/>
          <w:kern w:val="0"/>
          <w:sz w:val="28"/>
          <w:szCs w:val="28"/>
          <w:lang w:eastAsia="nl-NL"/>
          <w14:ligatures w14:val="none"/>
        </w:rPr>
        <w:t>risques</w:t>
      </w:r>
      <w:proofErr w:type="spellEnd"/>
      <w:r w:rsidRPr="005D6D22">
        <w:rPr>
          <w:rFonts w:ascii="Open Sans" w:eastAsia="Times New Roman" w:hAnsi="Open Sans" w:cs="Open Sans"/>
          <w:color w:val="32404E"/>
          <w:spacing w:val="2"/>
          <w:kern w:val="0"/>
          <w:sz w:val="28"/>
          <w:szCs w:val="28"/>
          <w:lang w:eastAsia="nl-NL"/>
          <w14:ligatures w14:val="none"/>
        </w:rPr>
        <w:t xml:space="preserve"> les plus fréquemment cités :</w:t>
      </w:r>
    </w:p>
    <w:p w14:paraId="464184CE" w14:textId="77777777" w:rsidR="005D6D22" w:rsidRPr="003F21AE" w:rsidRDefault="005D6D22" w:rsidP="005D6D22">
      <w:pPr>
        <w:numPr>
          <w:ilvl w:val="0"/>
          <w:numId w:val="1"/>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La confidentialité et la sécurité des données</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liées à la manière dont les utilisateurs finaux, les éditeurs de logiciels et les fournisseurs de données tiers collectent et utilisent les données pour entraîner les algorithmes d’IA</w:t>
      </w:r>
    </w:p>
    <w:p w14:paraId="5A90BA3C" w14:textId="77777777" w:rsidR="005D6D22" w:rsidRPr="003F21AE" w:rsidRDefault="005D6D22" w:rsidP="005D6D22">
      <w:pPr>
        <w:numPr>
          <w:ilvl w:val="0"/>
          <w:numId w:val="1"/>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La perpétuation des préjugés et de la discrimination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via des boucles de rétroaction qui génèrent des prédictions et des réponses généralisées, stéréotypées ou tout simplement inexactes concernant les personnes</w:t>
      </w:r>
    </w:p>
    <w:p w14:paraId="7D45831C" w14:textId="77777777" w:rsidR="005D6D22" w:rsidRPr="003F21AE" w:rsidRDefault="005D6D22" w:rsidP="005D6D22">
      <w:pPr>
        <w:numPr>
          <w:ilvl w:val="0"/>
          <w:numId w:val="1"/>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Les conséquences imprévues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d’une utilisation aveugle des résultats de l’IA sans supervision ni jugement humain, comme le partage de messages incorrects, trompeurs ou préjudiciables</w:t>
      </w:r>
    </w:p>
    <w:p w14:paraId="6EC3B7EA" w14:textId="5B9AE05D" w:rsidR="005D6D22" w:rsidRPr="003F21AE" w:rsidRDefault="005D6D22" w:rsidP="005D6D22">
      <w:pPr>
        <w:spacing w:after="0" w:line="240" w:lineRule="auto"/>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 xml:space="preserve">Dans un contexte réglementaire en constante évolution, se tenir au courant des exigences et des bonnes pratiques peut en soi devenir un défi. Pour en savoir plus sur ces risques et les limites éthiques de l’IA, consultez le </w:t>
      </w:r>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 xml:space="preserve">guide de </w:t>
      </w:r>
      <w:proofErr w:type="spellStart"/>
      <w:r w:rsidR="003F21AE">
        <w:rPr>
          <w:rFonts w:ascii="Open Sans" w:eastAsia="Times New Roman" w:hAnsi="Open Sans" w:cs="Open Sans"/>
          <w:b/>
          <w:bCs/>
          <w:color w:val="457389"/>
          <w:spacing w:val="2"/>
          <w:kern w:val="0"/>
          <w:sz w:val="28"/>
          <w:szCs w:val="28"/>
          <w:bdr w:val="none" w:sz="0" w:space="0" w:color="auto" w:frame="1"/>
          <w:lang w:val="fr-FR" w:eastAsia="nl-NL"/>
          <w14:ligatures w14:val="none"/>
        </w:rPr>
        <w:t>DonorSearch</w:t>
      </w:r>
      <w:proofErr w:type="spellEnd"/>
      <w:r w:rsidRPr="003F21AE">
        <w:rPr>
          <w:rFonts w:ascii="Open Sans" w:eastAsia="Times New Roman" w:hAnsi="Open Sans" w:cs="Open Sans"/>
          <w:color w:val="32404E"/>
          <w:spacing w:val="2"/>
          <w:kern w:val="0"/>
          <w:sz w:val="28"/>
          <w:szCs w:val="28"/>
          <w:lang w:val="fr-FR" w:eastAsia="nl-NL"/>
          <w14:ligatures w14:val="none"/>
        </w:rPr>
        <w:t>.</w:t>
      </w:r>
    </w:p>
    <w:p w14:paraId="6021EC87" w14:textId="77777777" w:rsidR="005D6D22" w:rsidRPr="003F21AE" w:rsidRDefault="005D6D22" w:rsidP="005D6D22">
      <w:pPr>
        <w:spacing w:after="0" w:line="240" w:lineRule="auto"/>
        <w:textAlignment w:val="baseline"/>
        <w:rPr>
          <w:rFonts w:ascii="Open Sans" w:eastAsia="Times New Roman" w:hAnsi="Open Sans" w:cs="Open Sans"/>
          <w:color w:val="32404E"/>
          <w:spacing w:val="2"/>
          <w:kern w:val="0"/>
          <w:sz w:val="28"/>
          <w:szCs w:val="28"/>
          <w:lang w:val="fr-FR" w:eastAsia="nl-NL"/>
          <w14:ligatures w14:val="none"/>
        </w:rPr>
      </w:pPr>
    </w:p>
    <w:p w14:paraId="657377D4" w14:textId="77777777" w:rsidR="005D6D22" w:rsidRPr="003F21AE" w:rsidRDefault="005D6D22" w:rsidP="005D6D22">
      <w:pPr>
        <w:spacing w:after="240" w:line="240" w:lineRule="auto"/>
        <w:textAlignment w:val="baseline"/>
        <w:outlineLvl w:val="2"/>
        <w:rPr>
          <w:rFonts w:ascii="Aleo" w:eastAsia="Times New Roman" w:hAnsi="Aleo" w:cs="Open Sans"/>
          <w:color w:val="3E4B59"/>
          <w:spacing w:val="6"/>
          <w:kern w:val="0"/>
          <w:sz w:val="40"/>
          <w:szCs w:val="40"/>
          <w:lang w:val="fr-FR" w:eastAsia="nl-NL"/>
          <w14:ligatures w14:val="none"/>
        </w:rPr>
      </w:pPr>
      <w:r w:rsidRPr="003F21AE">
        <w:rPr>
          <w:rFonts w:ascii="Aleo" w:eastAsia="Times New Roman" w:hAnsi="Aleo" w:cs="Open Sans"/>
          <w:color w:val="3E4B59"/>
          <w:spacing w:val="6"/>
          <w:kern w:val="0"/>
          <w:sz w:val="40"/>
          <w:szCs w:val="40"/>
          <w:lang w:val="fr-FR" w:eastAsia="nl-NL"/>
          <w14:ligatures w14:val="none"/>
        </w:rPr>
        <w:t>Comment commencer à mettre en œuvre des pratiques responsables en matière d’IA</w:t>
      </w:r>
    </w:p>
    <w:p w14:paraId="19C8E88B" w14:textId="77777777" w:rsidR="005D6D22" w:rsidRPr="003F21AE" w:rsidRDefault="005D6D22" w:rsidP="005D6D22">
      <w:pPr>
        <w:spacing w:after="0" w:line="240" w:lineRule="auto"/>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 xml:space="preserve">Vous aurez besoin d’une solide compréhension de base de l’IA et d’un système opérationnel de gestion des données pour élaborer des politiques d’utilisation responsable pour votre association et </w:t>
      </w:r>
      <w:hyperlink r:id="rId11"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tracer la voie de l’avenir de votre organisation</w:t>
        </w:r>
      </w:hyperlink>
      <w:r w:rsidRPr="003F21AE">
        <w:rPr>
          <w:rFonts w:ascii="Open Sans" w:eastAsia="Times New Roman" w:hAnsi="Open Sans" w:cs="Open Sans"/>
          <w:color w:val="32404E"/>
          <w:spacing w:val="2"/>
          <w:kern w:val="0"/>
          <w:sz w:val="28"/>
          <w:szCs w:val="28"/>
          <w:lang w:val="fr-FR" w:eastAsia="nl-NL"/>
          <w14:ligatures w14:val="none"/>
        </w:rPr>
        <w:t>. Mais comment s’y prendre ? Suivez ces conseils pour vous lancer :</w:t>
      </w:r>
    </w:p>
    <w:p w14:paraId="4B8DDEE2" w14:textId="77777777" w:rsidR="005D6D22" w:rsidRPr="003F21AE"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lastRenderedPageBreak/>
        <w:t xml:space="preserve">Élaborez un premier ensemble de politiques concrètes.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Vous pourrez les affiner au fil du temps, mais il faut bien commencer quelque part. Quels sont les outils spécifiques que vous utilisez ? Qui y aura accès ? Comment allez-vous contrôler la qualité de leurs résultats ? Comment allez-vous veiller à ce que vos données sous-jacentes restent propres, précises et utiles ?</w:t>
      </w:r>
    </w:p>
    <w:p w14:paraId="1CAC5B65" w14:textId="77777777" w:rsidR="005D6D22" w:rsidRPr="003F21AE"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Évaluez minutieusement tous les fournisseurs d’IA.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Vos politiques doivent également détailler la manière dont vous choisirez les fournisseurs de logiciels d’IA et les fournisseurs de données tiers (tels que les bases de données de recherche de prospects). Établissez un ensemble clair de critères concernant les protocoles de sécurité des fournisseurs, leurs certifications, leurs témoignages, la provenance des données, etc., à utiliser lors de la recherche de nouveaux outils.</w:t>
      </w:r>
    </w:p>
    <w:p w14:paraId="1B3AFC9F" w14:textId="77777777" w:rsidR="005D6D22" w:rsidRPr="003F21AE"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Formez votre personnel et votre conseil d’administration.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Tous les membres de votre équipe qui utiliseront directement la technologie d’IA doivent parfaitement comprendre comment l’utiliser correctement, conformément à vos politiques. Mais même ceux qui ne l’utiliseront pas doivent se familiariser avec vos outils, leur utilisation et vos politiques afin de pouvoir en parler efficacement avec les parties prenantes.</w:t>
      </w:r>
    </w:p>
    <w:p w14:paraId="40FA2BD0" w14:textId="77777777" w:rsidR="005D6D22" w:rsidRPr="003F21AE"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Informez les donateurs et recueillez leur consentement.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xml:space="preserve">Ce sera probablement le changement le plus important pour les donateurs, et c’est également l’un des plus essentiels. Informez les donateurs que vous utiliserez les données recueillies lors de vos interactions (noms, adresses, historique des dons, etc.) pour entraîner un algorithme d’IA qui vous aidera à améliorer vos opérations. Prévoyez une annonce générale, une période de désinscription pour les donateurs existants, ainsi qu’une nouvelle mention d’information et une case à cocher de désinscription sur vos formulaires en ligne. Vous aurez besoin d’un espace pour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lastRenderedPageBreak/>
        <w:t>stocker les données nécessaires à l’entraînement de votre modèle et pour assurer le suivi des consentements.</w:t>
      </w:r>
    </w:p>
    <w:p w14:paraId="586FB269" w14:textId="77777777" w:rsidR="005D6D22" w:rsidRPr="003F21AE" w:rsidRDefault="005D6D22" w:rsidP="005D6D22">
      <w:pPr>
        <w:numPr>
          <w:ilvl w:val="0"/>
          <w:numId w:val="2"/>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Mettez en place (et respectez) une </w:t>
      </w:r>
      <w:hyperlink r:id="rId12"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routine de gestion</w:t>
        </w:r>
      </w:hyperlink>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 des modèles et </w:t>
      </w:r>
      <w:hyperlink r:id="rId13"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des données</w:t>
        </w:r>
      </w:hyperlink>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xml:space="preserve"> La qualité de vos données </w:t>
      </w:r>
      <w:proofErr w:type="gramStart"/>
      <w:r w:rsidRPr="003F21AE">
        <w:rPr>
          <w:rFonts w:ascii="Open Sans" w:eastAsia="Times New Roman" w:hAnsi="Open Sans" w:cs="Open Sans"/>
          <w:color w:val="32404E"/>
          <w:spacing w:val="2"/>
          <w:kern w:val="0"/>
          <w:sz w:val="28"/>
          <w:szCs w:val="28"/>
          <w:bdr w:val="none" w:sz="0" w:space="0" w:color="auto" w:frame="1"/>
          <w:lang w:val="fr-FR" w:eastAsia="nl-NL"/>
          <w14:ligatures w14:val="none"/>
        </w:rPr>
        <w:t>a</w:t>
      </w:r>
      <w:proofErr w:type="gramEnd"/>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xml:space="preserve"> un impact direct sur l’utilité, la précision et la conformité éthique des résultats fournis par votre technologie d’IA. Mettez en place une routine d’audit et de nettoyage de votre base de données, établissez des protocoles de saisie clairs (notamment pour les dates) et assurez-vous que vos fournisseurs de données appliquent eux aussi des pratiques rigoureuses en matière d’hygiène des données. Le comportement d’un modèle peut facilement dériver au fil du temps, et il est important de disposer d’un plan garantissant que votre modèle continuera à fournir les résultats que vous recherchez.</w:t>
      </w:r>
    </w:p>
    <w:p w14:paraId="7AC10BFC" w14:textId="77777777" w:rsidR="005D6D22" w:rsidRPr="003F21AE" w:rsidRDefault="005D6D22" w:rsidP="005D6D22">
      <w:pPr>
        <w:spacing w:after="0" w:line="240" w:lineRule="auto"/>
        <w:ind w:left="1020"/>
        <w:textAlignment w:val="baseline"/>
        <w:rPr>
          <w:rFonts w:ascii="Open Sans" w:eastAsia="Times New Roman" w:hAnsi="Open Sans" w:cs="Open Sans"/>
          <w:color w:val="32404E"/>
          <w:spacing w:val="2"/>
          <w:kern w:val="0"/>
          <w:sz w:val="27"/>
          <w:szCs w:val="27"/>
          <w:bdr w:val="none" w:sz="0" w:space="0" w:color="auto" w:frame="1"/>
          <w:lang w:val="fr-FR" w:eastAsia="nl-NL"/>
          <w14:ligatures w14:val="none"/>
        </w:rPr>
      </w:pPr>
    </w:p>
    <w:p w14:paraId="501C5CE8" w14:textId="77777777" w:rsidR="005D6D22" w:rsidRPr="003F21AE" w:rsidRDefault="005D6D22" w:rsidP="005D6D22">
      <w:pPr>
        <w:spacing w:after="240" w:line="240" w:lineRule="auto"/>
        <w:textAlignment w:val="baseline"/>
        <w:outlineLvl w:val="2"/>
        <w:rPr>
          <w:rFonts w:ascii="Aleo" w:eastAsia="Times New Roman" w:hAnsi="Aleo" w:cs="Open Sans"/>
          <w:color w:val="3E4B59"/>
          <w:spacing w:val="6"/>
          <w:kern w:val="0"/>
          <w:sz w:val="40"/>
          <w:szCs w:val="40"/>
          <w:lang w:val="fr-FR" w:eastAsia="nl-NL"/>
          <w14:ligatures w14:val="none"/>
        </w:rPr>
      </w:pPr>
      <w:r w:rsidRPr="003F21AE">
        <w:rPr>
          <w:rFonts w:ascii="Aleo" w:eastAsia="Times New Roman" w:hAnsi="Aleo" w:cs="Open Sans"/>
          <w:color w:val="3E4B59"/>
          <w:spacing w:val="6"/>
          <w:kern w:val="0"/>
          <w:sz w:val="40"/>
          <w:szCs w:val="40"/>
          <w:lang w:val="fr-FR" w:eastAsia="nl-NL"/>
          <w14:ligatures w14:val="none"/>
        </w:rPr>
        <w:t>Comment les politiques d’utilisation responsable de l’IA aident les associations : 4 avantages clés</w:t>
      </w:r>
    </w:p>
    <w:p w14:paraId="6B25064C" w14:textId="77777777" w:rsidR="005D6D22" w:rsidRPr="003F21AE" w:rsidRDefault="005D6D22" w:rsidP="005D6D22">
      <w:pPr>
        <w:spacing w:after="480" w:line="240" w:lineRule="auto"/>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Quels avantages votre association à but non lucratif retirera-t-elle après avoir mis en œuvre avec succès ces bonnes pratiques d’utilisation responsable et établi des politiques concrètes ?</w:t>
      </w:r>
    </w:p>
    <w:p w14:paraId="066F7F88" w14:textId="77777777" w:rsidR="005D6D22" w:rsidRPr="003F21AE"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Vos politiques témoigneront de votre respect et de votre sens des responsabilités.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En mettant en avant les nouvelles mesures que vous prenez pour utiliser votre technologie d’IA, vous positionnez votre organisation comme une entité active et responsable. Communiquez ouvertement sur vos nouveaux outils et recueillez activement le consentement des donateurs afin de leur témoigner votre respect et votre reconnaissance pour leur implication dans votre travail.</w:t>
      </w:r>
    </w:p>
    <w:p w14:paraId="7E7C49DC" w14:textId="77777777" w:rsidR="005D6D22" w:rsidRPr="003F21AE"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Vous protégerez votre organisation et votre communauté.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xml:space="preserve">La mise en place de garde-fous dans vos politiques protège votre organisation contre les risques juridiques et les atteintes à sa réputation. Elle protège également votre communauté contre les problèmes de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lastRenderedPageBreak/>
        <w:t>sécurité des données et les impacts négatifs potentiels liés à l’utilisation de résultats d’IA non supervisés.</w:t>
      </w:r>
    </w:p>
    <w:p w14:paraId="012A8BBD" w14:textId="77777777" w:rsidR="005D6D22" w:rsidRPr="003F21AE"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Ces politiques démontreront que vous maîtrisez les technologies et que vous savez vous adapter.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Montrez que votre organisation est à la pointe de l’innovation. Cela peut renforcer la confiance et susciter un enthousiasme général au sein de votre communauté, qui verra l’impact accru que votre approche générera.</w:t>
      </w:r>
    </w:p>
    <w:p w14:paraId="583F8D3A" w14:textId="77777777" w:rsidR="005D6D22" w:rsidRPr="003F21AE" w:rsidRDefault="005D6D22" w:rsidP="005D6D22">
      <w:pPr>
        <w:numPr>
          <w:ilvl w:val="0"/>
          <w:numId w:val="3"/>
        </w:numPr>
        <w:spacing w:after="0" w:line="240" w:lineRule="auto"/>
        <w:ind w:left="1020"/>
        <w:textAlignment w:val="baseline"/>
        <w:rPr>
          <w:rFonts w:ascii="Open Sans" w:eastAsia="Times New Roman" w:hAnsi="Open Sans" w:cs="Open Sans"/>
          <w:color w:val="32404E"/>
          <w:spacing w:val="2"/>
          <w:kern w:val="0"/>
          <w:sz w:val="28"/>
          <w:szCs w:val="28"/>
          <w:bdr w:val="none" w:sz="0" w:space="0" w:color="auto" w:frame="1"/>
          <w:lang w:val="fr-FR" w:eastAsia="nl-NL"/>
          <w14:ligatures w14:val="none"/>
        </w:rPr>
      </w:pPr>
      <w:r w:rsidRPr="003F21AE">
        <w:rPr>
          <w:rFonts w:ascii="Open Sans" w:eastAsia="Times New Roman" w:hAnsi="Open Sans" w:cs="Open Sans"/>
          <w:b/>
          <w:bCs/>
          <w:color w:val="32404E"/>
          <w:spacing w:val="2"/>
          <w:kern w:val="0"/>
          <w:sz w:val="28"/>
          <w:szCs w:val="28"/>
          <w:bdr w:val="none" w:sz="0" w:space="0" w:color="auto" w:frame="1"/>
          <w:lang w:val="fr-FR" w:eastAsia="nl-NL"/>
          <w14:ligatures w14:val="none"/>
        </w:rPr>
        <w:t xml:space="preserve">Une utilisation responsable vous ouvre la voie vers un succès à long terme. </w:t>
      </w:r>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xml:space="preserve">Pour les associations à but non lucratif, </w:t>
      </w:r>
      <w:hyperlink r:id="rId14"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l’IA recèle un immense potentiel</w:t>
        </w:r>
      </w:hyperlink>
      <w:r w:rsidRPr="003F21AE">
        <w:rPr>
          <w:rFonts w:ascii="Open Sans" w:eastAsia="Times New Roman" w:hAnsi="Open Sans" w:cs="Open Sans"/>
          <w:color w:val="32404E"/>
          <w:spacing w:val="2"/>
          <w:kern w:val="0"/>
          <w:sz w:val="28"/>
          <w:szCs w:val="28"/>
          <w:bdr w:val="none" w:sz="0" w:space="0" w:color="auto" w:frame="1"/>
          <w:lang w:val="fr-FR" w:eastAsia="nl-NL"/>
          <w14:ligatures w14:val="none"/>
        </w:rPr>
        <w:t xml:space="preserve"> : amélioration de la collecte de fonds, rationalisation de la logistique, communication plus intelligente, et bien plus encore. En adoptant une approche responsable de l’IA, vous pouvez vous assurer que son utilisation reste ciblée sur les problèmes pertinents pour votre organisation. Soyez prêt à évoluer et à vous adapter au rythme de la technologie et de sa réglementation.</w:t>
      </w:r>
    </w:p>
    <w:p w14:paraId="1919D36C" w14:textId="77777777" w:rsidR="005D6D22" w:rsidRPr="003F21AE" w:rsidRDefault="005D6D22" w:rsidP="005D6D22">
      <w:pPr>
        <w:spacing w:after="0" w:line="240" w:lineRule="auto"/>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 xml:space="preserve">Une utilisation responsable et transparente de l’IA vous aidera à fidéliser une base de soutien engagée, qui a confiance dans les capacités de votre organisation. Ces avantages peuvent renforcer votre image et votre réputation auprès des donateurs, ce qui facilitera </w:t>
      </w:r>
      <w:hyperlink r:id="rId15"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la création de nouveaux liens</w:t>
        </w:r>
      </w:hyperlink>
      <w:r w:rsidRPr="003F21AE">
        <w:rPr>
          <w:rFonts w:ascii="Open Sans" w:eastAsia="Times New Roman" w:hAnsi="Open Sans" w:cs="Open Sans"/>
          <w:color w:val="32404E"/>
          <w:spacing w:val="2"/>
          <w:kern w:val="0"/>
          <w:sz w:val="28"/>
          <w:szCs w:val="28"/>
          <w:lang w:val="fr-FR" w:eastAsia="nl-NL"/>
          <w14:ligatures w14:val="none"/>
        </w:rPr>
        <w:t xml:space="preserve">, l’atteinte de nouveaux donateurs et </w:t>
      </w:r>
      <w:hyperlink r:id="rId16" w:tgtFrame="_blank" w:history="1">
        <w:r w:rsidRPr="003F21AE">
          <w:rPr>
            <w:rFonts w:ascii="Open Sans" w:eastAsia="Times New Roman" w:hAnsi="Open Sans" w:cs="Open Sans"/>
            <w:b/>
            <w:bCs/>
            <w:color w:val="457389"/>
            <w:spacing w:val="2"/>
            <w:kern w:val="0"/>
            <w:sz w:val="28"/>
            <w:szCs w:val="28"/>
            <w:bdr w:val="none" w:sz="0" w:space="0" w:color="auto" w:frame="1"/>
            <w:lang w:val="fr-FR" w:eastAsia="nl-NL"/>
            <w14:ligatures w14:val="none"/>
          </w:rPr>
          <w:t>l’obtention de subventions</w:t>
        </w:r>
      </w:hyperlink>
      <w:r w:rsidRPr="003F21AE">
        <w:rPr>
          <w:rFonts w:ascii="Open Sans" w:eastAsia="Times New Roman" w:hAnsi="Open Sans" w:cs="Open Sans"/>
          <w:color w:val="32404E"/>
          <w:spacing w:val="2"/>
          <w:kern w:val="0"/>
          <w:sz w:val="28"/>
          <w:szCs w:val="28"/>
          <w:lang w:val="fr-FR" w:eastAsia="nl-NL"/>
          <w14:ligatures w14:val="none"/>
        </w:rPr>
        <w:t>.</w:t>
      </w:r>
    </w:p>
    <w:p w14:paraId="0ED0A403" w14:textId="77777777" w:rsidR="005D6D22" w:rsidRPr="003F21AE" w:rsidRDefault="005D6D22" w:rsidP="005D6D22">
      <w:pPr>
        <w:spacing w:after="480" w:line="240" w:lineRule="auto"/>
        <w:textAlignment w:val="baseline"/>
        <w:rPr>
          <w:rFonts w:ascii="Open Sans" w:eastAsia="Times New Roman" w:hAnsi="Open Sans" w:cs="Open Sans"/>
          <w:color w:val="32404E"/>
          <w:spacing w:val="2"/>
          <w:kern w:val="0"/>
          <w:sz w:val="28"/>
          <w:szCs w:val="28"/>
          <w:lang w:val="fr-FR" w:eastAsia="nl-NL"/>
          <w14:ligatures w14:val="none"/>
        </w:rPr>
      </w:pPr>
      <w:r w:rsidRPr="003F21AE">
        <w:rPr>
          <w:rFonts w:ascii="Open Sans" w:eastAsia="Times New Roman" w:hAnsi="Open Sans" w:cs="Open Sans"/>
          <w:color w:val="32404E"/>
          <w:spacing w:val="2"/>
          <w:kern w:val="0"/>
          <w:sz w:val="28"/>
          <w:szCs w:val="28"/>
          <w:lang w:val="fr-FR" w:eastAsia="nl-NL"/>
          <w14:ligatures w14:val="none"/>
        </w:rPr>
        <w:t>Si vous êtes prêt à libérer le potentiel de votre organisation grâce à de nouveaux outils d’IA, vous devrez d’abord établir des bases solides. Cet investissement en temps et en ressources vous permettra d’obtenir des retours significatifs, qui vous aideront à faire avancer votre mission plus loin que jamais.</w:t>
      </w:r>
    </w:p>
    <w:p w14:paraId="7244BC7C" w14:textId="77777777" w:rsidR="006171D6" w:rsidRPr="003F21AE" w:rsidRDefault="006171D6">
      <w:pPr>
        <w:rPr>
          <w:sz w:val="28"/>
          <w:szCs w:val="28"/>
          <w:lang w:val="fr-FR"/>
        </w:rPr>
      </w:pPr>
    </w:p>
    <w:sectPr w:rsidR="006171D6" w:rsidRPr="003F21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leo">
    <w:charset w:val="00"/>
    <w:family w:val="auto"/>
    <w:pitch w:val="variable"/>
    <w:sig w:usb0="00000007" w:usb1="00000000" w:usb2="00000000" w:usb3="00000000" w:csb0="000000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065"/>
    <w:multiLevelType w:val="multilevel"/>
    <w:tmpl w:val="E1AA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1911AF"/>
    <w:multiLevelType w:val="multilevel"/>
    <w:tmpl w:val="3B5C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F47D48"/>
    <w:multiLevelType w:val="multilevel"/>
    <w:tmpl w:val="173C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9659106">
    <w:abstractNumId w:val="0"/>
  </w:num>
  <w:num w:numId="2" w16cid:durableId="721363898">
    <w:abstractNumId w:val="1"/>
  </w:num>
  <w:num w:numId="3" w16cid:durableId="223027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D22"/>
    <w:rsid w:val="003F21AE"/>
    <w:rsid w:val="005D6D22"/>
    <w:rsid w:val="006171D6"/>
    <w:rsid w:val="006C1654"/>
    <w:rsid w:val="00FD6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3F81"/>
  <w15:chartTrackingRefBased/>
  <w15:docId w15:val="{FB700930-3B8D-4171-B290-7A80C3CA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6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6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6D2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6D2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6D2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6D2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6D2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6D2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6D2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6D2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6D2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6D2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6D2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6D2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6D2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6D2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6D2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6D22"/>
    <w:rPr>
      <w:rFonts w:eastAsiaTheme="majorEastAsia" w:cstheme="majorBidi"/>
      <w:color w:val="272727" w:themeColor="text1" w:themeTint="D8"/>
    </w:rPr>
  </w:style>
  <w:style w:type="paragraph" w:styleId="Titel">
    <w:name w:val="Title"/>
    <w:basedOn w:val="Standaard"/>
    <w:next w:val="Standaard"/>
    <w:link w:val="TitelChar"/>
    <w:uiPriority w:val="10"/>
    <w:qFormat/>
    <w:rsid w:val="005D6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6D2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6D2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6D2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6D2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6D22"/>
    <w:rPr>
      <w:i/>
      <w:iCs/>
      <w:color w:val="404040" w:themeColor="text1" w:themeTint="BF"/>
    </w:rPr>
  </w:style>
  <w:style w:type="paragraph" w:styleId="Lijstalinea">
    <w:name w:val="List Paragraph"/>
    <w:basedOn w:val="Standaard"/>
    <w:uiPriority w:val="34"/>
    <w:qFormat/>
    <w:rsid w:val="005D6D22"/>
    <w:pPr>
      <w:ind w:left="720"/>
      <w:contextualSpacing/>
    </w:pPr>
  </w:style>
  <w:style w:type="character" w:styleId="Intensievebenadrukking">
    <w:name w:val="Intense Emphasis"/>
    <w:basedOn w:val="Standaardalinea-lettertype"/>
    <w:uiPriority w:val="21"/>
    <w:qFormat/>
    <w:rsid w:val="005D6D22"/>
    <w:rPr>
      <w:i/>
      <w:iCs/>
      <w:color w:val="0F4761" w:themeColor="accent1" w:themeShade="BF"/>
    </w:rPr>
  </w:style>
  <w:style w:type="paragraph" w:styleId="Duidelijkcitaat">
    <w:name w:val="Intense Quote"/>
    <w:basedOn w:val="Standaard"/>
    <w:next w:val="Standaard"/>
    <w:link w:val="DuidelijkcitaatChar"/>
    <w:uiPriority w:val="30"/>
    <w:qFormat/>
    <w:rsid w:val="005D6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6D22"/>
    <w:rPr>
      <w:i/>
      <w:iCs/>
      <w:color w:val="0F4761" w:themeColor="accent1" w:themeShade="BF"/>
    </w:rPr>
  </w:style>
  <w:style w:type="character" w:styleId="Intensieveverwijzing">
    <w:name w:val="Intense Reference"/>
    <w:basedOn w:val="Standaardalinea-lettertype"/>
    <w:uiPriority w:val="32"/>
    <w:qFormat/>
    <w:rsid w:val="005D6D22"/>
    <w:rPr>
      <w:b/>
      <w:bCs/>
      <w:smallCaps/>
      <w:color w:val="0F4761" w:themeColor="accent1" w:themeShade="BF"/>
      <w:spacing w:val="5"/>
    </w:rPr>
  </w:style>
  <w:style w:type="character" w:styleId="Hyperlink">
    <w:name w:val="Hyperlink"/>
    <w:basedOn w:val="Standaardalinea-lettertype"/>
    <w:uiPriority w:val="99"/>
    <w:unhideWhenUsed/>
    <w:rsid w:val="005D6D22"/>
    <w:rPr>
      <w:color w:val="467886" w:themeColor="hyperlink"/>
      <w:u w:val="single"/>
    </w:rPr>
  </w:style>
  <w:style w:type="character" w:styleId="Onopgelostemelding">
    <w:name w:val="Unresolved Mention"/>
    <w:basedOn w:val="Standaardalinea-lettertype"/>
    <w:uiPriority w:val="99"/>
    <w:semiHidden/>
    <w:unhideWhenUsed/>
    <w:rsid w:val="005D6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balgiving.org/learn/nonprofit-ai-for-good/?rf=learn_tips_responsible_AI" TargetMode="External"/><Relationship Id="rId13" Type="http://schemas.openxmlformats.org/officeDocument/2006/relationships/hyperlink" Target="https://npoinfo.com/nonprofit-data-hygien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lobalgiving.org/learn/author/sarah-tedesco/" TargetMode="External"/><Relationship Id="rId12" Type="http://schemas.openxmlformats.org/officeDocument/2006/relationships/hyperlink" Target="https://npoinfo.com/nonprofit-data-hygien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lobalgiving.org/learn/questions-to-ask-before-writing-grant-proposal/?rf=learn_tips_responsible_AI"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globalgiving.org/learn/sustainable-fundraising-strategy/?rf=learn_tips_responsible_AI" TargetMode="External"/><Relationship Id="rId5" Type="http://schemas.openxmlformats.org/officeDocument/2006/relationships/hyperlink" Target="https://www.globalgiving.org/" TargetMode="External"/><Relationship Id="rId15" Type="http://schemas.openxmlformats.org/officeDocument/2006/relationships/hyperlink" Target="https://www.globalgiving.org/learn/corporate-nonprofit-partnership/?rf=learn_tips_responsible_AI" TargetMode="External"/><Relationship Id="rId10" Type="http://schemas.openxmlformats.org/officeDocument/2006/relationships/hyperlink" Target="https://www.whitehouse.gov/briefing-room/statements-releases/2023/10/30/fact-sheet-president-biden-issues-executive-order-on-safe-secure-and-trustworthy-artificial-intelligence/" TargetMode="External"/><Relationship Id="rId4" Type="http://schemas.openxmlformats.org/officeDocument/2006/relationships/webSettings" Target="webSettings.xml"/><Relationship Id="rId9" Type="http://schemas.openxmlformats.org/officeDocument/2006/relationships/hyperlink" Target="https://fundraising.ai/framework/" TargetMode="External"/><Relationship Id="rId14" Type="http://schemas.openxmlformats.org/officeDocument/2006/relationships/hyperlink" Target="https://www.donorsearch.net/resources/fundraising-intelligenc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1410</Words>
  <Characters>7756</Characters>
  <Application>Microsoft Office Word</Application>
  <DocSecurity>0</DocSecurity>
  <Lines>64</Lines>
  <Paragraphs>18</Paragraphs>
  <ScaleCrop>false</ScaleCrop>
  <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Bernards - Wilde Ganzen</dc:creator>
  <cp:keywords>, docId:3518C55486AC5B89763633201831B30A</cp:keywords>
  <dc:description/>
  <cp:lastModifiedBy>Marina Bernards - Wilde Ganzen</cp:lastModifiedBy>
  <cp:revision>2</cp:revision>
  <dcterms:created xsi:type="dcterms:W3CDTF">2026-07-30T14:48:00Z</dcterms:created>
  <dcterms:modified xsi:type="dcterms:W3CDTF">2026-07-30T14:48:00Z</dcterms:modified>
</cp:coreProperties>
</file>